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646C5FD" w:rsidP="20A159C0" w:rsidRDefault="619A60A5" w14:paraId="7E3E9DDB" w14:textId="04737281">
      <w:pPr>
        <w:pStyle w:val="Title"/>
      </w:pPr>
      <w:r w:rsidR="4646C5FD">
        <w:rPr/>
        <w:t>Constructing Specific Criteria for Promotion in the Academic Specialist System</w:t>
      </w:r>
    </w:p>
    <w:p w:rsidR="4646C5FD" w:rsidP="20A159C0" w:rsidRDefault="4646C5FD" w14:paraId="615FBB09" w14:textId="72BDD1CC">
      <w:pPr>
        <w:pStyle w:val="Subtitle"/>
      </w:pPr>
      <w:r>
        <w:t>College of Human Medicine</w:t>
      </w:r>
    </w:p>
    <w:p w:rsidR="4646C5FD" w:rsidP="20A159C0" w:rsidRDefault="4646C5FD" w14:paraId="1B5230BC" w14:textId="7DA9D910">
      <w:pPr>
        <w:pStyle w:val="Heading1"/>
      </w:pPr>
      <w:r>
        <w:t>Introduction</w:t>
      </w:r>
    </w:p>
    <w:p w:rsidR="004E3161" w:rsidP="004E3161" w:rsidRDefault="004E3161" w14:paraId="3B1D03C6" w14:textId="1D68260B">
      <w:r>
        <w:t>This document provides guidance for units planning to request a position in the academic specialist system in the Michigan State University College of Human Me</w:t>
      </w:r>
      <w:r w:rsidR="00456BAD">
        <w:t>dicine</w:t>
      </w:r>
      <w:r w:rsidR="00B32847">
        <w:t xml:space="preserve"> to support the development of quality “specific criteria for promotion.”</w:t>
      </w:r>
      <w:r w:rsidR="00B13F32">
        <w:t xml:space="preserve"> </w:t>
      </w:r>
      <w:r w:rsidR="00970807">
        <w:t>Specific criteria</w:t>
      </w:r>
      <w:r w:rsidR="00450B9D">
        <w:t xml:space="preserve"> are the basis for the review at the unit level and</w:t>
      </w:r>
      <w:r w:rsidR="00970807">
        <w:t xml:space="preserve"> must be provided with </w:t>
      </w:r>
      <w:r w:rsidR="00C92A0B">
        <w:t>the</w:t>
      </w:r>
      <w:r w:rsidR="006E23A4">
        <w:t xml:space="preserve"> copy of </w:t>
      </w:r>
      <w:r w:rsidR="00970807">
        <w:t>the letter of offer.</w:t>
      </w:r>
    </w:p>
    <w:p w:rsidRPr="004E3161" w:rsidR="00970807" w:rsidP="004E3161" w:rsidRDefault="00491082" w14:paraId="649C73B9" w14:textId="109468B8">
      <w:r>
        <w:rPr>
          <w:rFonts w:ascii="Calibri" w:hAnsi="Calibri" w:eastAsia="Calibri" w:cs="Calibri"/>
        </w:rPr>
        <w:t xml:space="preserve">Prospective supervisors and unit administrators for academic specialist positions must consult the </w:t>
      </w:r>
      <w:hyperlink w:history="1" r:id="rId10">
        <w:r w:rsidRPr="00C25B86">
          <w:rPr>
            <w:rStyle w:val="Hyperlink"/>
            <w:rFonts w:ascii="Calibri" w:hAnsi="Calibri" w:eastAsia="Calibri" w:cs="Calibri"/>
          </w:rPr>
          <w:t>Academic Specialist Handbook</w:t>
        </w:r>
      </w:hyperlink>
      <w:r>
        <w:rPr>
          <w:rStyle w:val="FootnoteReference"/>
          <w:rFonts w:ascii="Calibri" w:hAnsi="Calibri" w:eastAsia="Calibri" w:cs="Calibri"/>
        </w:rPr>
        <w:footnoteReference w:id="2"/>
      </w:r>
      <w:r>
        <w:rPr>
          <w:rFonts w:ascii="Calibri" w:hAnsi="Calibri" w:eastAsia="Calibri" w:cs="Calibri"/>
        </w:rPr>
        <w:t xml:space="preserve"> (“Handbook”) prior</w:t>
      </w:r>
      <w:r w:rsidR="00A73234">
        <w:rPr>
          <w:rFonts w:ascii="Calibri" w:hAnsi="Calibri" w:eastAsia="Calibri" w:cs="Calibri"/>
        </w:rPr>
        <w:t xml:space="preserve"> to </w:t>
      </w:r>
      <w:r w:rsidR="00BA1430">
        <w:rPr>
          <w:rFonts w:ascii="Calibri" w:hAnsi="Calibri" w:eastAsia="Calibri" w:cs="Calibri"/>
        </w:rPr>
        <w:t>requesting a specialist position</w:t>
      </w:r>
      <w:r w:rsidR="00805F9B">
        <w:rPr>
          <w:rFonts w:ascii="Calibri" w:hAnsi="Calibri" w:eastAsia="Calibri" w:cs="Calibri"/>
        </w:rPr>
        <w:t xml:space="preserve"> and drafting </w:t>
      </w:r>
      <w:r w:rsidR="00E62B90">
        <w:rPr>
          <w:rFonts w:ascii="Calibri" w:hAnsi="Calibri" w:eastAsia="Calibri" w:cs="Calibri"/>
        </w:rPr>
        <w:t>criteria for promotion</w:t>
      </w:r>
      <w:r>
        <w:rPr>
          <w:rFonts w:ascii="Calibri" w:hAnsi="Calibri" w:eastAsia="Calibri" w:cs="Calibri"/>
        </w:rPr>
        <w:t>. In the Spring 2023 version of the Handbook, upon which this guidance is based, sections 2 and 4 contain information related to appointment, evaluation, reappointment, continuing appointment status, promotion, and separation of academic specialists. Selected portions of the handbook are cited here for context. Should the information in this document differ from current policies in the Handbook, the current Handbook policies apply</w:t>
      </w:r>
      <w:r w:rsidRPr="433AE992">
        <w:rPr>
          <w:rFonts w:ascii="Calibri" w:hAnsi="Calibri" w:eastAsia="Calibri" w:cs="Calibri"/>
        </w:rPr>
        <w:t>.</w:t>
      </w:r>
    </w:p>
    <w:p w:rsidR="4646C5FD" w:rsidP="20A159C0" w:rsidRDefault="4646C5FD" w14:paraId="3C8B2138" w14:textId="7418335B">
      <w:pPr>
        <w:pStyle w:val="Heading1"/>
      </w:pPr>
      <w:r>
        <w:t>The Nature of the Specialist Position</w:t>
      </w:r>
    </w:p>
    <w:p w:rsidR="00916106" w:rsidP="009248F1" w:rsidRDefault="007E46F7" w14:paraId="7E145717" w14:textId="1B3BA50D">
      <w:r w:rsidR="007E46F7">
        <w:rPr/>
        <w:t>The Academic Specialist Appointment System</w:t>
      </w:r>
      <w:r w:rsidR="001C0446">
        <w:rPr/>
        <w:t xml:space="preserve"> </w:t>
      </w:r>
      <w:r w:rsidR="003060C6">
        <w:rPr/>
        <w:t xml:space="preserve">evolved </w:t>
      </w:r>
      <w:r w:rsidR="00535AAB">
        <w:rPr/>
        <w:t>during</w:t>
      </w:r>
      <w:r w:rsidR="003060C6">
        <w:rPr/>
        <w:t xml:space="preserve"> the 20</w:t>
      </w:r>
      <w:r w:rsidRPr="3B59BBFA" w:rsidR="003060C6">
        <w:rPr>
          <w:vertAlign w:val="superscript"/>
        </w:rPr>
        <w:t>th</w:t>
      </w:r>
      <w:r w:rsidR="003060C6">
        <w:rPr/>
        <w:t xml:space="preserve"> century to</w:t>
      </w:r>
      <w:r w:rsidR="007C4D36">
        <w:rPr/>
        <w:t xml:space="preserve"> address </w:t>
      </w:r>
      <w:r w:rsidR="006A2122">
        <w:rPr/>
        <w:t>the need</w:t>
      </w:r>
      <w:r w:rsidR="007C4D36">
        <w:rPr/>
        <w:t xml:space="preserve"> </w:t>
      </w:r>
      <w:r w:rsidR="007E46F7">
        <w:rPr/>
        <w:t>to</w:t>
      </w:r>
      <w:r w:rsidR="002E5527">
        <w:rPr/>
        <w:t xml:space="preserve"> ensure </w:t>
      </w:r>
      <w:r w:rsidR="007E46F7">
        <w:rPr/>
        <w:t xml:space="preserve">the rights and responsibilities of faculty </w:t>
      </w:r>
      <w:r w:rsidR="002E5527">
        <w:rPr/>
        <w:t>were extended to academics</w:t>
      </w:r>
      <w:r w:rsidR="007E46F7">
        <w:rPr/>
        <w:t xml:space="preserve"> with</w:t>
      </w:r>
      <w:r w:rsidR="00D43379">
        <w:rPr/>
        <w:t>out</w:t>
      </w:r>
      <w:r w:rsidR="007E46F7">
        <w:rPr/>
        <w:t xml:space="preserve"> terminal degrees</w:t>
      </w:r>
      <w:r w:rsidR="00D43379">
        <w:rPr/>
        <w:t xml:space="preserve"> but </w:t>
      </w:r>
      <w:r w:rsidR="007E46F7">
        <w:rPr/>
        <w:t>with other forms of expertise in their areas of specialty. I</w:t>
      </w:r>
      <w:r w:rsidR="000B2D2B">
        <w:rPr/>
        <w:t xml:space="preserve">t is unique to Michigan State </w:t>
      </w:r>
      <w:r w:rsidR="000B2D2B">
        <w:rPr/>
        <w:t>University</w:t>
      </w:r>
      <w:r w:rsidR="000B2D2B">
        <w:rPr/>
        <w:t xml:space="preserve">. </w:t>
      </w:r>
    </w:p>
    <w:p w:rsidR="00E17B94" w:rsidP="009248F1" w:rsidRDefault="00E17B94" w14:paraId="78B609FD" w14:textId="7C7667AD">
      <w:r>
        <w:t>Academic specialists are a</w:t>
      </w:r>
      <w:r w:rsidRPr="433AE992">
        <w:t>cademics</w:t>
      </w:r>
      <w:r>
        <w:t xml:space="preserve">, with </w:t>
      </w:r>
      <w:r w:rsidRPr="433AE992">
        <w:t>scholarly expectations.</w:t>
      </w:r>
      <w:r>
        <w:rPr>
          <w:rStyle w:val="FootnoteReference"/>
        </w:rPr>
        <w:footnoteReference w:id="3"/>
      </w:r>
      <w:r>
        <w:t xml:space="preserve"> They are</w:t>
      </w:r>
      <w:r w:rsidRPr="00C10713">
        <w:t xml:space="preserve"> assigned to duties and responsibilities performed by faculty members but with a narrower scope and focus.</w:t>
      </w:r>
      <w:r>
        <w:t xml:space="preserve"> (Handbook, 2.3) They are colleagues </w:t>
      </w:r>
      <w:r w:rsidRPr="0017151A">
        <w:t>within the academic community</w:t>
      </w:r>
      <w:r>
        <w:t xml:space="preserve">, and are expected to </w:t>
      </w:r>
      <w:r w:rsidRPr="0017151A">
        <w:t>foster an exchange of ideas, views, and perspectives</w:t>
      </w:r>
      <w:r>
        <w:t xml:space="preserve">, to </w:t>
      </w:r>
      <w:r w:rsidRPr="0017151A">
        <w:t>strive for academic excellence and to be held accountable for academic integrity.</w:t>
      </w:r>
      <w:r>
        <w:t xml:space="preserve">” (Handbook, 2.4) Accordingly, academic specialists are promotable through a multi-level peer review process that focuses on their sustained excellence as academics. See </w:t>
      </w:r>
      <w:r w:rsidRPr="00832798">
        <w:rPr>
          <w:highlight w:val="yellow"/>
        </w:rPr>
        <w:t>Academic Specialist Promotion and Award of Continuing Status</w:t>
      </w:r>
      <w:r>
        <w:t xml:space="preserve"> for additional guidance on the criteria and process in the College of Human Medicine.</w:t>
      </w:r>
    </w:p>
    <w:p w:rsidR="00910F08" w:rsidP="002B221D" w:rsidRDefault="00E01B4B" w14:paraId="14BBC20E" w14:textId="4FD536EE">
      <w:r w:rsidR="00E01B4B">
        <w:rPr/>
        <w:t xml:space="preserve">For </w:t>
      </w:r>
      <w:r w:rsidR="00E01B4B">
        <w:rPr/>
        <w:t>additional</w:t>
      </w:r>
      <w:r w:rsidR="00E01B4B">
        <w:rPr/>
        <w:t xml:space="preserve"> information on conceptualizing a specialist positio</w:t>
      </w:r>
      <w:r w:rsidR="00287040">
        <w:rPr/>
        <w:t>n</w:t>
      </w:r>
      <w:r w:rsidR="00E01B4B">
        <w:rPr/>
        <w:t>, see</w:t>
      </w:r>
      <w:r w:rsidR="00B43B0A">
        <w:rPr/>
        <w:t xml:space="preserve"> </w:t>
      </w:r>
      <w:hyperlink r:id="R6057d0ecc80e4416">
        <w:r w:rsidRPr="590BCC69" w:rsidR="00B43B0A">
          <w:rPr>
            <w:rStyle w:val="Hyperlink"/>
          </w:rPr>
          <w:t xml:space="preserve">Requesting an Academic Specialist </w:t>
        </w:r>
        <w:r w:rsidRPr="590BCC69" w:rsidR="00B43B0A">
          <w:rPr>
            <w:rStyle w:val="Hyperlink"/>
          </w:rPr>
          <w:t>Position</w:t>
        </w:r>
      </w:hyperlink>
      <w:r w:rsidR="00B43B0A">
        <w:rPr/>
        <w:t>.</w:t>
      </w:r>
    </w:p>
    <w:p w:rsidR="4646C5FD" w:rsidP="20A159C0" w:rsidRDefault="4646C5FD" w14:paraId="12F5CA47" w14:textId="0382B9EB">
      <w:pPr>
        <w:pStyle w:val="Heading1"/>
      </w:pPr>
      <w:r>
        <w:t>Expectations for Specific Criteria</w:t>
      </w:r>
    </w:p>
    <w:p w:rsidRPr="00E754E5" w:rsidR="00E754E5" w:rsidP="00E754E5" w:rsidRDefault="005506AF" w14:paraId="20081C67" w14:textId="720F07E1">
      <w:r>
        <w:t>The university has these expectations for the specific promotion criteria that apply to academic specialist positions.</w:t>
      </w:r>
    </w:p>
    <w:p w:rsidR="00075FE9" w:rsidP="00075FE9" w:rsidRDefault="00B32847" w14:paraId="0780A820" w14:textId="77777777">
      <w:pPr>
        <w:pStyle w:val="ListParagraph"/>
        <w:numPr>
          <w:ilvl w:val="0"/>
          <w:numId w:val="6"/>
        </w:numPr>
      </w:pPr>
      <w:r>
        <w:t xml:space="preserve">They are academic in nature. </w:t>
      </w:r>
    </w:p>
    <w:p w:rsidR="00B32847" w:rsidP="00075FE9" w:rsidRDefault="00B32847" w14:paraId="3FCAB08C" w14:textId="75A9DA71">
      <w:pPr>
        <w:pStyle w:val="ListParagraph"/>
        <w:numPr>
          <w:ilvl w:val="0"/>
          <w:numId w:val="6"/>
        </w:numPr>
      </w:pPr>
      <w:r>
        <w:t xml:space="preserve">They are aligned to the position </w:t>
      </w:r>
      <w:r w:rsidR="00506005">
        <w:t>duties</w:t>
      </w:r>
      <w:r w:rsidR="005506AF">
        <w:t>, meaning they</w:t>
      </w:r>
      <w:r w:rsidR="001152C6">
        <w:t xml:space="preserve"> may not span all academic mission areas</w:t>
      </w:r>
      <w:r w:rsidR="001B611F">
        <w:t xml:space="preserve"> if the position’s duties do not span all such areas</w:t>
      </w:r>
      <w:r w:rsidR="001152C6">
        <w:t>.</w:t>
      </w:r>
    </w:p>
    <w:p w:rsidR="00A372EC" w:rsidP="00075FE9" w:rsidRDefault="009A2ECB" w14:paraId="47321B8E" w14:textId="0398E57B">
      <w:pPr>
        <w:pStyle w:val="ListParagraph"/>
        <w:numPr>
          <w:ilvl w:val="0"/>
          <w:numId w:val="6"/>
        </w:numPr>
      </w:pPr>
      <w:r>
        <w:t xml:space="preserve">They </w:t>
      </w:r>
      <w:r w:rsidR="005B7BC1">
        <w:t>are</w:t>
      </w:r>
      <w:r>
        <w:t xml:space="preserve"> based on standards</w:t>
      </w:r>
      <w:r w:rsidR="00592018">
        <w:t xml:space="preserve"> for academic excellence negotiated within an appropriate academic community. </w:t>
      </w:r>
      <w:r w:rsidR="00591530">
        <w:t>Such communities c</w:t>
      </w:r>
      <w:r w:rsidR="00E10E6F">
        <w:t xml:space="preserve">ould </w:t>
      </w:r>
      <w:r w:rsidR="00D320B5">
        <w:t>include</w:t>
      </w:r>
      <w:r>
        <w:t xml:space="preserve"> appropriate professional organizations or societies (e.g. </w:t>
      </w:r>
      <w:r w:rsidR="00361803">
        <w:t xml:space="preserve">for </w:t>
      </w:r>
      <w:r>
        <w:t>academic advising</w:t>
      </w:r>
      <w:r w:rsidR="00591530">
        <w:t xml:space="preserve"> and coaching</w:t>
      </w:r>
      <w:r w:rsidR="00361803">
        <w:t>, for engagement and outreach, etc.</w:t>
      </w:r>
      <w:r>
        <w:t>)</w:t>
      </w:r>
      <w:r w:rsidR="00E10E6F">
        <w:t xml:space="preserve"> or scholarly traditions (e.g., </w:t>
      </w:r>
      <w:r w:rsidR="007A68EA">
        <w:t>S</w:t>
      </w:r>
      <w:r w:rsidR="00E10E6F">
        <w:t xml:space="preserve">cholarship </w:t>
      </w:r>
      <w:r w:rsidR="00AD4342">
        <w:t xml:space="preserve">of </w:t>
      </w:r>
      <w:r w:rsidR="007A68EA">
        <w:t>T</w:t>
      </w:r>
      <w:r w:rsidR="00AD4342">
        <w:t xml:space="preserve">eaching and </w:t>
      </w:r>
      <w:r w:rsidR="007A68EA">
        <w:t>L</w:t>
      </w:r>
      <w:r w:rsidR="00AD4342">
        <w:t>earning (SoTL)</w:t>
      </w:r>
      <w:r w:rsidR="007A68EA">
        <w:t xml:space="preserve"> or Discipline-based Educational Research (DBER)</w:t>
      </w:r>
      <w:r w:rsidR="00AD4342">
        <w:t>)</w:t>
      </w:r>
      <w:r>
        <w:t>.</w:t>
      </w:r>
      <w:r w:rsidR="00775715">
        <w:t xml:space="preserve"> </w:t>
      </w:r>
    </w:p>
    <w:p w:rsidR="00B844C9" w:rsidP="00075FE9" w:rsidRDefault="00B844C9" w14:paraId="0B3CC679" w14:textId="02C5217C">
      <w:pPr>
        <w:pStyle w:val="ListParagraph"/>
        <w:numPr>
          <w:ilvl w:val="0"/>
          <w:numId w:val="6"/>
        </w:numPr>
      </w:pPr>
      <w:r>
        <w:t xml:space="preserve">They encourage and reward the specialist </w:t>
      </w:r>
      <w:r w:rsidR="0021698A">
        <w:t>for developing a reputation as an expert outside the unit.</w:t>
      </w:r>
    </w:p>
    <w:p w:rsidR="00A372EC" w:rsidP="00075FE9" w:rsidRDefault="00775715" w14:paraId="114D7029" w14:textId="651AFF24">
      <w:pPr>
        <w:pStyle w:val="ListParagraph"/>
        <w:numPr>
          <w:ilvl w:val="0"/>
          <w:numId w:val="6"/>
        </w:numPr>
        <w:rPr/>
      </w:pPr>
      <w:r w:rsidR="00775715">
        <w:rPr/>
        <w:t>The</w:t>
      </w:r>
      <w:r w:rsidR="00C32BB2">
        <w:rPr/>
        <w:t>y</w:t>
      </w:r>
      <w:r w:rsidR="00775715">
        <w:rPr/>
        <w:t xml:space="preserve"> </w:t>
      </w:r>
      <w:r w:rsidR="00016525">
        <w:rPr/>
        <w:t>are</w:t>
      </w:r>
      <w:r w:rsidR="00775715">
        <w:rPr/>
        <w:t xml:space="preserve"> aligned to the university</w:t>
      </w:r>
      <w:r w:rsidR="00D320B5">
        <w:rPr/>
        <w:t xml:space="preserve">, </w:t>
      </w:r>
      <w:r w:rsidR="36F151A6">
        <w:rPr/>
        <w:t>college,</w:t>
      </w:r>
      <w:r w:rsidR="00D320B5">
        <w:rPr/>
        <w:t xml:space="preserve"> and unit-level</w:t>
      </w:r>
      <w:r w:rsidR="00775715">
        <w:rPr/>
        <w:t xml:space="preserve"> definitions of excellence in </w:t>
      </w:r>
      <w:r w:rsidR="00756DF7">
        <w:rPr/>
        <w:t>the relevant functional areas.</w:t>
      </w:r>
      <w:r w:rsidR="00E64B09">
        <w:rPr/>
        <w:t xml:space="preserve"> </w:t>
      </w:r>
    </w:p>
    <w:p w:rsidRPr="001C4F3C" w:rsidR="00FB7E51" w:rsidP="00FB7E51" w:rsidRDefault="00FB7E51" w14:paraId="53A8815A" w14:textId="55D9CE75">
      <w:pPr>
        <w:pStyle w:val="ListParagraph"/>
        <w:numPr>
          <w:ilvl w:val="0"/>
          <w:numId w:val="6"/>
        </w:numPr>
        <w:rPr>
          <w:b/>
        </w:rPr>
      </w:pPr>
      <w:r>
        <w:t>They are realistic</w:t>
      </w:r>
      <w:r w:rsidR="00F30700">
        <w:t xml:space="preserve"> </w:t>
      </w:r>
      <w:r w:rsidR="009D3580">
        <w:t>given the required qualifications and duties of the position,</w:t>
      </w:r>
      <w:r>
        <w:t xml:space="preserve"> but ambitious</w:t>
      </w:r>
      <w:r w:rsidR="002771C8">
        <w:t>,</w:t>
      </w:r>
      <w:r w:rsidR="009D3580">
        <w:t xml:space="preserve"> </w:t>
      </w:r>
      <w:r w:rsidR="00D31BB2">
        <w:t>to ensure the academic specialist, like other academics, pursues excellence in their academic work.</w:t>
      </w:r>
    </w:p>
    <w:p w:rsidRPr="005B7BC1" w:rsidR="00075FE9" w:rsidP="00075FE9" w:rsidRDefault="00E64B09" w14:paraId="5E22CE11" w14:textId="023C49F9">
      <w:pPr>
        <w:pStyle w:val="ListParagraph"/>
        <w:numPr>
          <w:ilvl w:val="0"/>
          <w:numId w:val="6"/>
        </w:numPr>
        <w:rPr>
          <w:b/>
          <w:bCs/>
        </w:rPr>
      </w:pPr>
      <w:r>
        <w:t xml:space="preserve">They </w:t>
      </w:r>
      <w:r w:rsidR="00016525">
        <w:t>are</w:t>
      </w:r>
      <w:r w:rsidR="001479CE">
        <w:t xml:space="preserve"> specific</w:t>
      </w:r>
      <w:r w:rsidR="00F62805">
        <w:t xml:space="preserve"> enough to be clear,</w:t>
      </w:r>
      <w:r w:rsidR="00DC2311">
        <w:t xml:space="preserve"> but they </w:t>
      </w:r>
      <w:r w:rsidR="007216EB">
        <w:t>are</w:t>
      </w:r>
      <w:r w:rsidR="00DC2311">
        <w:t xml:space="preserve"> flexible</w:t>
      </w:r>
      <w:r w:rsidR="00F62805">
        <w:t xml:space="preserve"> enough</w:t>
      </w:r>
      <w:r w:rsidR="00DC2311">
        <w:t xml:space="preserve"> to allow </w:t>
      </w:r>
      <w:r w:rsidR="00F62805">
        <w:t>specialists to capitalize on</w:t>
      </w:r>
      <w:r w:rsidR="00AD2491">
        <w:t xml:space="preserve"> </w:t>
      </w:r>
      <w:r w:rsidR="009A2129">
        <w:t xml:space="preserve">emerging </w:t>
      </w:r>
      <w:r w:rsidR="00AD2491">
        <w:t xml:space="preserve">career </w:t>
      </w:r>
      <w:r w:rsidR="009A2129">
        <w:t xml:space="preserve">opportunities </w:t>
      </w:r>
      <w:r w:rsidR="00AD2491">
        <w:t xml:space="preserve">and </w:t>
      </w:r>
      <w:r w:rsidR="009A2129">
        <w:t xml:space="preserve">innovative </w:t>
      </w:r>
      <w:r w:rsidR="00AD2491">
        <w:t xml:space="preserve">approaches to </w:t>
      </w:r>
      <w:r w:rsidR="003B0F97">
        <w:t>doing the work</w:t>
      </w:r>
      <w:r w:rsidR="00AD2491">
        <w:t>.</w:t>
      </w:r>
      <w:r w:rsidR="001479CE">
        <w:t xml:space="preserve"> </w:t>
      </w:r>
    </w:p>
    <w:p w:rsidRPr="00075FE9" w:rsidR="005B7BC1" w:rsidP="00075FE9" w:rsidRDefault="007216EB" w14:paraId="12FEF04D" w14:textId="30FE8806">
      <w:pPr>
        <w:pStyle w:val="ListParagraph"/>
        <w:numPr>
          <w:ilvl w:val="0"/>
          <w:numId w:val="6"/>
        </w:numPr>
        <w:rPr>
          <w:b/>
          <w:bCs/>
        </w:rPr>
      </w:pPr>
      <w:r>
        <w:t xml:space="preserve">They </w:t>
      </w:r>
      <w:r w:rsidR="00752C55">
        <w:t xml:space="preserve">guide the academic specialist in </w:t>
      </w:r>
      <w:r w:rsidR="004230A0">
        <w:t xml:space="preserve">developing a record </w:t>
      </w:r>
      <w:r w:rsidR="005B7BC1">
        <w:t xml:space="preserve">of </w:t>
      </w:r>
      <w:r w:rsidR="00C22600">
        <w:t>distinction</w:t>
      </w:r>
      <w:r w:rsidR="004230A0">
        <w:t xml:space="preserve"> in</w:t>
      </w:r>
      <w:r w:rsidR="005B7BC1">
        <w:t xml:space="preserve"> their primary functional area</w:t>
      </w:r>
      <w:r w:rsidR="00752C55">
        <w:t xml:space="preserve"> and </w:t>
      </w:r>
      <w:r w:rsidR="00CC70CE">
        <w:t xml:space="preserve">a complementary record </w:t>
      </w:r>
      <w:r w:rsidR="006045DB">
        <w:t>of accomplishment</w:t>
      </w:r>
      <w:r w:rsidR="00713AB0">
        <w:t xml:space="preserve"> in their </w:t>
      </w:r>
      <w:r w:rsidR="00752C55">
        <w:t xml:space="preserve">other areas of </w:t>
      </w:r>
      <w:r w:rsidR="00713AB0">
        <w:t xml:space="preserve">expected </w:t>
      </w:r>
      <w:r w:rsidR="00752C55">
        <w:t>academic effort</w:t>
      </w:r>
      <w:r w:rsidR="002A5721">
        <w:t>.</w:t>
      </w:r>
      <w:r w:rsidR="00752C55">
        <w:t xml:space="preserve"> </w:t>
      </w:r>
      <w:r w:rsidR="005B7BC1">
        <w:t xml:space="preserve"> </w:t>
      </w:r>
    </w:p>
    <w:p w:rsidRPr="00D05558" w:rsidR="00495F77" w:rsidP="004D3D53" w:rsidRDefault="008E0956" w14:paraId="265D99A1" w14:textId="7B129626">
      <w:pPr>
        <w:pStyle w:val="ListParagraph"/>
        <w:numPr>
          <w:ilvl w:val="0"/>
          <w:numId w:val="6"/>
        </w:numPr>
        <w:rPr>
          <w:b w:val="1"/>
          <w:bCs w:val="1"/>
        </w:rPr>
      </w:pPr>
      <w:r w:rsidR="008E0956">
        <w:rPr/>
        <w:t>The</w:t>
      </w:r>
      <w:r w:rsidR="00A522B7">
        <w:rPr/>
        <w:t xml:space="preserve">y </w:t>
      </w:r>
      <w:r w:rsidR="007A1D61">
        <w:rPr/>
        <w:t>provide</w:t>
      </w:r>
      <w:r w:rsidR="00CC7591">
        <w:rPr/>
        <w:t xml:space="preserve"> </w:t>
      </w:r>
      <w:r w:rsidR="00A522B7">
        <w:rPr/>
        <w:t xml:space="preserve">the </w:t>
      </w:r>
      <w:r w:rsidR="008E0956">
        <w:rPr/>
        <w:t>unit review committee</w:t>
      </w:r>
      <w:r w:rsidR="007A1D61">
        <w:rPr/>
        <w:t xml:space="preserve"> and unit </w:t>
      </w:r>
      <w:r w:rsidR="4DFEC9EB">
        <w:rPr/>
        <w:t>administrator with</w:t>
      </w:r>
      <w:r w:rsidR="007A1D61">
        <w:rPr/>
        <w:t xml:space="preserve"> </w:t>
      </w:r>
      <w:r w:rsidR="057BA7B1">
        <w:rPr/>
        <w:t xml:space="preserve">a framework </w:t>
      </w:r>
      <w:r w:rsidR="007A1D61">
        <w:rPr/>
        <w:t>for evaluating the level of accomplishment and excellence in the relevant functional areas and specific duties of the position at the time of promotion</w:t>
      </w:r>
      <w:r w:rsidR="008E0956">
        <w:rPr/>
        <w:t>.</w:t>
      </w:r>
      <w:r w:rsidR="000169EA">
        <w:rPr/>
        <w:t xml:space="preserve"> </w:t>
      </w:r>
      <w:r w:rsidR="008B2F6E">
        <w:rPr/>
        <w:t>However, t</w:t>
      </w:r>
      <w:r w:rsidR="000169EA">
        <w:rPr/>
        <w:t>hey can rely on the judgement of appropriately qualified reviewers</w:t>
      </w:r>
      <w:r w:rsidR="008B2F6E">
        <w:rPr/>
        <w:t xml:space="preserve"> to assess qualitative expectations</w:t>
      </w:r>
      <w:r w:rsidR="000169EA">
        <w:rPr/>
        <w:t xml:space="preserve"> </w:t>
      </w:r>
      <w:r w:rsidR="008B2F6E">
        <w:rPr/>
        <w:t>and need not be a checklist.</w:t>
      </w:r>
    </w:p>
    <w:p w:rsidR="049A20FA" w:rsidP="20A159C0" w:rsidRDefault="049A20FA" w14:paraId="280B4639" w14:textId="7217A5F1">
      <w:pPr>
        <w:spacing w:line="257" w:lineRule="auto"/>
      </w:pPr>
      <w:r w:rsidRPr="20A159C0">
        <w:rPr>
          <w:rFonts w:ascii="Calibri" w:hAnsi="Calibri" w:eastAsia="Calibri" w:cs="Calibri"/>
        </w:rPr>
        <w:t xml:space="preserve">The Handbook 2.4.3-2.4.7. describes typical specialist duties and examples of evidence of excellence, organized by primary functional area. This </w:t>
      </w:r>
      <w:hyperlink r:id="rId15">
        <w:r w:rsidRPr="00B755B9">
          <w:rPr>
            <w:rStyle w:val="Hyperlink"/>
            <w:rFonts w:ascii="Calibri" w:hAnsi="Calibri" w:eastAsia="Calibri" w:cs="Calibri"/>
          </w:rPr>
          <w:t>dossier checklist</w:t>
        </w:r>
      </w:hyperlink>
      <w:r w:rsidRPr="20A159C0">
        <w:rPr>
          <w:rFonts w:ascii="Calibri" w:hAnsi="Calibri" w:eastAsia="Calibri" w:cs="Calibri"/>
        </w:rPr>
        <w:t xml:space="preserve"> lists examples of artifacts that may be collected and used as evidence. The C</w:t>
      </w:r>
      <w:r w:rsidR="004D2349">
        <w:rPr>
          <w:rFonts w:ascii="Calibri" w:hAnsi="Calibri" w:eastAsia="Calibri" w:cs="Calibri"/>
        </w:rPr>
        <w:t xml:space="preserve">ollege of Human </w:t>
      </w:r>
      <w:r w:rsidRPr="761268F3" w:rsidR="21E8E444">
        <w:rPr>
          <w:rFonts w:ascii="Calibri" w:hAnsi="Calibri" w:eastAsia="Calibri" w:cs="Calibri"/>
        </w:rPr>
        <w:t>Medicine</w:t>
      </w:r>
      <w:r w:rsidRPr="20A159C0">
        <w:rPr>
          <w:rFonts w:ascii="Calibri" w:hAnsi="Calibri" w:eastAsia="Calibri" w:cs="Calibri"/>
        </w:rPr>
        <w:t xml:space="preserve"> Office of Faculty Affairs and Development can provide guidance and models to assist in constructing specific criteria for promotion. </w:t>
      </w:r>
    </w:p>
    <w:p w:rsidR="3F32C3D7" w:rsidP="20A159C0" w:rsidRDefault="004D2349" w14:paraId="3B545FBA" w14:textId="7ED283B0">
      <w:pPr>
        <w:spacing w:line="257" w:lineRule="auto"/>
      </w:pPr>
      <w:r>
        <w:rPr>
          <w:rFonts w:ascii="Calibri" w:hAnsi="Calibri" w:eastAsia="Calibri" w:cs="Calibri"/>
        </w:rPr>
        <w:t>C</w:t>
      </w:r>
      <w:r w:rsidRPr="20A159C0" w:rsidR="3F32C3D7">
        <w:rPr>
          <w:rFonts w:ascii="Calibri" w:hAnsi="Calibri" w:eastAsia="Calibri" w:cs="Calibri"/>
        </w:rPr>
        <w:t xml:space="preserve">riteria for other systems </w:t>
      </w:r>
      <w:r>
        <w:rPr>
          <w:rFonts w:ascii="Calibri" w:hAnsi="Calibri" w:eastAsia="Calibri" w:cs="Calibri"/>
        </w:rPr>
        <w:t xml:space="preserve">in the College of Human Medicine </w:t>
      </w:r>
      <w:r w:rsidRPr="20A159C0" w:rsidR="3F32C3D7">
        <w:rPr>
          <w:rFonts w:ascii="Calibri" w:hAnsi="Calibri" w:eastAsia="Calibri" w:cs="Calibri"/>
        </w:rPr>
        <w:t xml:space="preserve">use a structure in which criteria describing a </w:t>
      </w:r>
      <w:r w:rsidRPr="20A159C0" w:rsidR="3F32C3D7">
        <w:rPr>
          <w:rFonts w:ascii="Calibri" w:hAnsi="Calibri" w:eastAsia="Calibri" w:cs="Calibri"/>
          <w:b/>
          <w:bCs/>
        </w:rPr>
        <w:t>basic level of excellence</w:t>
      </w:r>
      <w:r w:rsidRPr="20A159C0" w:rsidR="3F32C3D7">
        <w:rPr>
          <w:rFonts w:ascii="Calibri" w:hAnsi="Calibri" w:eastAsia="Calibri" w:cs="Calibri"/>
        </w:rPr>
        <w:t xml:space="preserve"> are specified for all areas of effort in the appointment, and criteria describing a </w:t>
      </w:r>
      <w:r w:rsidRPr="20A159C0" w:rsidR="3F32C3D7">
        <w:rPr>
          <w:rFonts w:ascii="Calibri" w:hAnsi="Calibri" w:eastAsia="Calibri" w:cs="Calibri"/>
          <w:b/>
          <w:bCs/>
        </w:rPr>
        <w:t>distinguishing level of excellence</w:t>
      </w:r>
      <w:r w:rsidRPr="20A159C0" w:rsidR="3F32C3D7">
        <w:rPr>
          <w:rFonts w:ascii="Calibri" w:hAnsi="Calibri" w:eastAsia="Calibri" w:cs="Calibri"/>
        </w:rPr>
        <w:t xml:space="preserve"> are specified for the area(s) of focus. An applicant is expected to meet all basic criteria, to illustrate a baseline of academic excellence across all areas of effort. Applicants are expected to meet a specified number of criteria from the list of distinguishing criteria, providing freedom for applicants to illustrate excellence in ways that suit their preferences and the evolving circumstances of their work.</w:t>
      </w:r>
    </w:p>
    <w:p w:rsidR="3F32C3D7" w:rsidP="20A159C0" w:rsidRDefault="3F32C3D7" w14:paraId="699185F2" w14:textId="18BBE9F6">
      <w:pPr>
        <w:spacing w:line="257" w:lineRule="auto"/>
        <w:rPr>
          <w:rFonts w:ascii="Calibri" w:hAnsi="Calibri" w:eastAsia="Calibri" w:cs="Calibri"/>
        </w:rPr>
      </w:pPr>
      <w:r w:rsidRPr="20A159C0">
        <w:rPr>
          <w:rFonts w:ascii="Calibri" w:hAnsi="Calibri" w:eastAsia="Calibri" w:cs="Calibri"/>
        </w:rPr>
        <w:t>Examples</w:t>
      </w:r>
      <w:r w:rsidR="00846157">
        <w:rPr>
          <w:rFonts w:ascii="Calibri" w:hAnsi="Calibri" w:eastAsia="Calibri" w:cs="Calibri"/>
        </w:rPr>
        <w:t>:</w:t>
      </w:r>
    </w:p>
    <w:p w:rsidRPr="0085353B" w:rsidR="3F32C3D7" w:rsidP="007652AF" w:rsidRDefault="3F32C3D7" w14:paraId="698B4CA2" w14:textId="019065B9">
      <w:pPr>
        <w:pStyle w:val="ListParagraph"/>
        <w:numPr>
          <w:ilvl w:val="0"/>
          <w:numId w:val="8"/>
        </w:numPr>
        <w:rPr>
          <w:rFonts w:ascii="Calibri" w:hAnsi="Calibri" w:eastAsia="Calibri" w:cs="Calibri"/>
          <w:color w:val="0000FF"/>
          <w:u w:val="single"/>
        </w:rPr>
      </w:pPr>
      <w:hyperlink r:id="rId16">
        <w:r w:rsidRPr="0085353B">
          <w:rPr>
            <w:rStyle w:val="Hyperlink"/>
            <w:rFonts w:ascii="Calibri" w:hAnsi="Calibri" w:eastAsia="Calibri" w:cs="Calibri"/>
          </w:rPr>
          <w:t>University-level criteria for Health Programs faculty</w:t>
        </w:r>
      </w:hyperlink>
    </w:p>
    <w:p w:rsidRPr="0085353B" w:rsidR="3F32C3D7" w:rsidP="007652AF" w:rsidRDefault="3F32C3D7" w14:paraId="66C01036" w14:textId="6D963195">
      <w:pPr>
        <w:pStyle w:val="ListParagraph"/>
        <w:numPr>
          <w:ilvl w:val="0"/>
          <w:numId w:val="8"/>
        </w:numPr>
        <w:rPr>
          <w:rFonts w:ascii="Calibri" w:hAnsi="Calibri" w:eastAsia="Calibri" w:cs="Calibri"/>
          <w:color w:val="0000FF"/>
          <w:u w:val="single"/>
        </w:rPr>
      </w:pPr>
      <w:r w:rsidRPr="0085353B">
        <w:rPr>
          <w:rFonts w:ascii="Calibri" w:hAnsi="Calibri" w:eastAsia="Calibri" w:cs="Calibri"/>
        </w:rPr>
        <w:t xml:space="preserve">CHM criteria for </w:t>
      </w:r>
      <w:hyperlink r:id="rId17">
        <w:r w:rsidRPr="0085353B">
          <w:rPr>
            <w:rStyle w:val="Hyperlink"/>
            <w:rFonts w:ascii="Calibri" w:hAnsi="Calibri" w:eastAsia="Calibri" w:cs="Calibri"/>
          </w:rPr>
          <w:t>Health Programs faculty</w:t>
        </w:r>
      </w:hyperlink>
      <w:r w:rsidRPr="0085353B">
        <w:rPr>
          <w:rFonts w:ascii="Calibri" w:hAnsi="Calibri" w:eastAsia="Calibri" w:cs="Calibri"/>
        </w:rPr>
        <w:t xml:space="preserve"> and </w:t>
      </w:r>
      <w:hyperlink r:id="rId18">
        <w:r w:rsidRPr="0085353B">
          <w:rPr>
            <w:rStyle w:val="Hyperlink"/>
            <w:rFonts w:ascii="Calibri" w:hAnsi="Calibri" w:eastAsia="Calibri" w:cs="Calibri"/>
          </w:rPr>
          <w:t>Non-prefix Clinical/Adjunct faculty</w:t>
        </w:r>
      </w:hyperlink>
    </w:p>
    <w:p w:rsidRPr="0085353B" w:rsidR="00B755B9" w:rsidP="007652AF" w:rsidRDefault="3F32C3D7" w14:paraId="58EF5B04" w14:textId="77777777">
      <w:pPr>
        <w:pStyle w:val="ListParagraph"/>
        <w:numPr>
          <w:ilvl w:val="0"/>
          <w:numId w:val="8"/>
        </w:numPr>
        <w:rPr>
          <w:rStyle w:val="Hyperlink"/>
          <w:rFonts w:ascii="Calibri" w:hAnsi="Calibri" w:eastAsia="Calibri" w:cs="Calibri"/>
          <w:color w:val="0000FF"/>
        </w:rPr>
      </w:pPr>
      <w:r w:rsidRPr="0085353B">
        <w:rPr>
          <w:rFonts w:ascii="Calibri" w:hAnsi="Calibri" w:eastAsia="Calibri" w:cs="Calibri"/>
        </w:rPr>
        <w:t xml:space="preserve">CHM criteria for fixed term faculty by focus area: </w:t>
      </w:r>
      <w:hyperlink r:id="rId19">
        <w:r w:rsidRPr="0085353B">
          <w:rPr>
            <w:rStyle w:val="Hyperlink"/>
            <w:rFonts w:ascii="Calibri" w:hAnsi="Calibri" w:eastAsia="Calibri" w:cs="Calibri"/>
          </w:rPr>
          <w:t>Instruction</w:t>
        </w:r>
      </w:hyperlink>
      <w:r w:rsidRPr="0085353B">
        <w:rPr>
          <w:rFonts w:ascii="Calibri" w:hAnsi="Calibri" w:eastAsia="Calibri" w:cs="Calibri"/>
        </w:rPr>
        <w:t xml:space="preserve"> | </w:t>
      </w:r>
      <w:hyperlink r:id="rId20">
        <w:r w:rsidRPr="0085353B">
          <w:rPr>
            <w:rStyle w:val="Hyperlink"/>
            <w:rFonts w:ascii="Calibri" w:hAnsi="Calibri" w:eastAsia="Calibri" w:cs="Calibri"/>
          </w:rPr>
          <w:t>Research and Scholarly Activity</w:t>
        </w:r>
      </w:hyperlink>
      <w:r w:rsidRPr="0085353B">
        <w:rPr>
          <w:rFonts w:ascii="Calibri" w:hAnsi="Calibri" w:eastAsia="Calibri" w:cs="Calibri"/>
        </w:rPr>
        <w:t xml:space="preserve"> | </w:t>
      </w:r>
      <w:hyperlink r:id="rId21">
        <w:r w:rsidRPr="0085353B">
          <w:rPr>
            <w:rStyle w:val="Hyperlink"/>
            <w:rFonts w:ascii="Calibri" w:hAnsi="Calibri" w:eastAsia="Calibri" w:cs="Calibri"/>
          </w:rPr>
          <w:t>Clinical Service</w:t>
        </w:r>
      </w:hyperlink>
      <w:r w:rsidRPr="0085353B">
        <w:rPr>
          <w:rFonts w:ascii="Calibri" w:hAnsi="Calibri" w:eastAsia="Calibri" w:cs="Calibri"/>
        </w:rPr>
        <w:t xml:space="preserve"> | </w:t>
      </w:r>
      <w:hyperlink r:id="rId22">
        <w:r w:rsidRPr="0085353B">
          <w:rPr>
            <w:rStyle w:val="Hyperlink"/>
            <w:rFonts w:ascii="Calibri" w:hAnsi="Calibri" w:eastAsia="Calibri" w:cs="Calibri"/>
          </w:rPr>
          <w:t>Administrative Service</w:t>
        </w:r>
      </w:hyperlink>
    </w:p>
    <w:p w:rsidRPr="0085353B" w:rsidR="00846157" w:rsidP="007652AF" w:rsidRDefault="008D4265" w14:paraId="11FAF080" w14:textId="14C938BB">
      <w:pPr>
        <w:pStyle w:val="ListParagraph"/>
        <w:numPr>
          <w:ilvl w:val="0"/>
          <w:numId w:val="8"/>
        </w:numPr>
        <w:rPr>
          <w:rFonts w:ascii="Calibri" w:hAnsi="Calibri" w:eastAsia="Calibri" w:cs="Calibri"/>
          <w:color w:val="0000FF"/>
          <w:u w:val="single"/>
        </w:rPr>
      </w:pPr>
      <w:r w:rsidR="008D4265">
        <w:rPr/>
        <w:t xml:space="preserve">Some external criteria </w:t>
      </w:r>
      <w:r w:rsidR="007E1A3E">
        <w:rPr/>
        <w:t xml:space="preserve">frameworks </w:t>
      </w:r>
      <w:r w:rsidR="008D4265">
        <w:rPr/>
        <w:t xml:space="preserve">use this structure too; see, for example, the </w:t>
      </w:r>
      <w:hyperlink r:id="R8461839a8b0e4f6d">
        <w:r w:rsidRPr="30E8D87B" w:rsidR="002A2681">
          <w:rPr>
            <w:rStyle w:val="Hyperlink"/>
          </w:rPr>
          <w:t xml:space="preserve">AAMC </w:t>
        </w:r>
        <w:r w:rsidRPr="30E8D87B" w:rsidR="004E27F4">
          <w:rPr>
            <w:rStyle w:val="Hyperlink"/>
          </w:rPr>
          <w:t>Group on Student Affairs</w:t>
        </w:r>
        <w:r w:rsidRPr="30E8D87B" w:rsidR="00770F17">
          <w:rPr>
            <w:rStyle w:val="Hyperlink"/>
          </w:rPr>
          <w:t xml:space="preserve"> Performance Framework</w:t>
        </w:r>
      </w:hyperlink>
      <w:r w:rsidR="008D4265">
        <w:rPr/>
        <w:t xml:space="preserve">, which </w:t>
      </w:r>
      <w:r w:rsidR="00915983">
        <w:rPr/>
        <w:t xml:space="preserve">includes </w:t>
      </w:r>
      <w:r w:rsidR="007E1A3E">
        <w:rPr/>
        <w:t xml:space="preserve">“common areas” </w:t>
      </w:r>
      <w:r w:rsidR="00107EB1">
        <w:rPr/>
        <w:t xml:space="preserve">across all student affairs </w:t>
      </w:r>
      <w:r w:rsidR="00074E57">
        <w:rPr/>
        <w:t>professionals</w:t>
      </w:r>
      <w:r w:rsidR="00074E57">
        <w:rPr/>
        <w:t xml:space="preserve"> </w:t>
      </w:r>
      <w:r w:rsidR="007E1A3E">
        <w:rPr/>
        <w:t>and</w:t>
      </w:r>
      <w:r w:rsidR="007E1A3E">
        <w:rPr/>
        <w:t xml:space="preserve"> </w:t>
      </w:r>
      <w:r w:rsidR="007E1A3E">
        <w:rPr/>
        <w:t>“areas of expertise”</w:t>
      </w:r>
      <w:r w:rsidR="00074E57">
        <w:rPr/>
        <w:t xml:space="preserve"> applicable to those in certain specialized roles. </w:t>
      </w:r>
    </w:p>
    <w:p w:rsidR="3F32C3D7" w:rsidP="0085353B" w:rsidRDefault="3F32C3D7" w14:paraId="6C5AFD06" w14:textId="7632795A">
      <w:pPr>
        <w:rPr>
          <w:rFonts w:ascii="Calibri" w:hAnsi="Calibri" w:eastAsia="Calibri" w:cs="Calibri"/>
        </w:rPr>
      </w:pPr>
      <w:r w:rsidRPr="7D4B9867" w:rsidR="3F32C3D7">
        <w:rPr>
          <w:rFonts w:ascii="Calibri" w:hAnsi="Calibri" w:eastAsia="Calibri" w:cs="Calibri"/>
        </w:rPr>
        <w:t xml:space="preserve">Using this structure and, where </w:t>
      </w:r>
      <w:r w:rsidRPr="7D4B9867" w:rsidR="3F32C3D7">
        <w:rPr>
          <w:rFonts w:ascii="Calibri" w:hAnsi="Calibri" w:eastAsia="Calibri" w:cs="Calibri"/>
        </w:rPr>
        <w:t>appropriate</w:t>
      </w:r>
      <w:r w:rsidRPr="7D4B9867" w:rsidR="3F32C3D7">
        <w:rPr>
          <w:rFonts w:ascii="Calibri" w:hAnsi="Calibri" w:eastAsia="Calibri" w:cs="Calibri"/>
        </w:rPr>
        <w:t xml:space="preserve">, these criteria in the </w:t>
      </w:r>
      <w:r w:rsidRPr="7D4B9867" w:rsidR="3F32C3D7">
        <w:rPr>
          <w:rFonts w:ascii="Calibri" w:hAnsi="Calibri" w:eastAsia="Calibri" w:cs="Calibri"/>
        </w:rPr>
        <w:t>specialist’s</w:t>
      </w:r>
      <w:r w:rsidRPr="7D4B9867" w:rsidR="3F32C3D7">
        <w:rPr>
          <w:rFonts w:ascii="Calibri" w:hAnsi="Calibri" w:eastAsia="Calibri" w:cs="Calibri"/>
        </w:rPr>
        <w:t xml:space="preserve"> specific criteria document may help reviewers understand the expectations and allow the specialist to </w:t>
      </w:r>
      <w:r w:rsidRPr="7D4B9867" w:rsidR="3F32C3D7">
        <w:rPr>
          <w:rFonts w:ascii="Calibri" w:hAnsi="Calibri" w:eastAsia="Calibri" w:cs="Calibri"/>
        </w:rPr>
        <w:t>benefit</w:t>
      </w:r>
      <w:r w:rsidRPr="7D4B9867" w:rsidR="3F32C3D7">
        <w:rPr>
          <w:rFonts w:ascii="Calibri" w:hAnsi="Calibri" w:eastAsia="Calibri" w:cs="Calibri"/>
        </w:rPr>
        <w:t xml:space="preserve"> from </w:t>
      </w:r>
      <w:r w:rsidRPr="7D4B9867" w:rsidR="35153BC4">
        <w:rPr>
          <w:rFonts w:ascii="Calibri" w:hAnsi="Calibri" w:eastAsia="Calibri" w:cs="Calibri"/>
        </w:rPr>
        <w:t>support</w:t>
      </w:r>
      <w:r w:rsidRPr="7D4B9867" w:rsidR="3F32C3D7">
        <w:rPr>
          <w:rFonts w:ascii="Calibri" w:hAnsi="Calibri" w:eastAsia="Calibri" w:cs="Calibri"/>
        </w:rPr>
        <w:t xml:space="preserve"> designed for other academics. However, each specialist’s criteria document </w:t>
      </w:r>
      <w:r w:rsidRPr="7D4B9867" w:rsidR="00945068">
        <w:rPr>
          <w:rFonts w:ascii="Calibri" w:hAnsi="Calibri" w:eastAsia="Calibri" w:cs="Calibri"/>
        </w:rPr>
        <w:t>must</w:t>
      </w:r>
      <w:r w:rsidRPr="7D4B9867" w:rsidR="3F32C3D7">
        <w:rPr>
          <w:rFonts w:ascii="Calibri" w:hAnsi="Calibri" w:eastAsia="Calibri" w:cs="Calibri"/>
        </w:rPr>
        <w:t xml:space="preserve"> be carefully aligned to the duties of the position outlined in the Specialist Position Description</w:t>
      </w:r>
      <w:r w:rsidRPr="7D4B9867" w:rsidR="00330D1A">
        <w:rPr>
          <w:rFonts w:ascii="Calibri" w:hAnsi="Calibri" w:eastAsia="Calibri" w:cs="Calibri"/>
        </w:rPr>
        <w:t xml:space="preserve"> (SPD)</w:t>
      </w:r>
      <w:r w:rsidRPr="7D4B9867" w:rsidR="3F32C3D7">
        <w:rPr>
          <w:rFonts w:ascii="Calibri" w:hAnsi="Calibri" w:eastAsia="Calibri" w:cs="Calibri"/>
        </w:rPr>
        <w:t xml:space="preserve">, the </w:t>
      </w:r>
      <w:r w:rsidRPr="7D4B9867" w:rsidR="3F32C3D7">
        <w:rPr>
          <w:rFonts w:ascii="Calibri" w:hAnsi="Calibri" w:eastAsia="Calibri" w:cs="Calibri"/>
        </w:rPr>
        <w:t>college</w:t>
      </w:r>
      <w:r w:rsidRPr="7D4B9867" w:rsidR="3F32C3D7">
        <w:rPr>
          <w:rFonts w:ascii="Calibri" w:hAnsi="Calibri" w:eastAsia="Calibri" w:cs="Calibri"/>
        </w:rPr>
        <w:t xml:space="preserve"> criteria </w:t>
      </w:r>
      <w:r w:rsidRPr="7D4B9867" w:rsidR="3F32C3D7">
        <w:rPr>
          <w:rFonts w:ascii="Calibri" w:hAnsi="Calibri" w:eastAsia="Calibri" w:cs="Calibri"/>
        </w:rPr>
        <w:t>for promotion in the specialist system</w:t>
      </w:r>
      <w:r w:rsidRPr="7D4B9867" w:rsidR="3F32C3D7">
        <w:rPr>
          <w:rFonts w:ascii="Calibri" w:hAnsi="Calibri" w:eastAsia="Calibri" w:cs="Calibri"/>
        </w:rPr>
        <w:t xml:space="preserve"> and the university expectations for promotion in the specialist system.</w:t>
      </w:r>
      <w:r w:rsidRPr="7D4B9867" w:rsidR="00BF0918">
        <w:rPr>
          <w:rFonts w:ascii="Calibri" w:hAnsi="Calibri" w:eastAsia="Calibri" w:cs="Calibri"/>
        </w:rPr>
        <w:t xml:space="preserve"> Unlike </w:t>
      </w:r>
      <w:r w:rsidRPr="7D4B9867" w:rsidR="007A05B0">
        <w:rPr>
          <w:rFonts w:ascii="Calibri" w:hAnsi="Calibri" w:eastAsia="Calibri" w:cs="Calibri"/>
        </w:rPr>
        <w:t xml:space="preserve">other systems, specialists </w:t>
      </w:r>
      <w:r w:rsidRPr="7D4B9867" w:rsidR="007A05B0">
        <w:rPr>
          <w:rFonts w:ascii="Calibri" w:hAnsi="Calibri" w:eastAsia="Calibri" w:cs="Calibri"/>
          <w:b w:val="1"/>
          <w:bCs w:val="1"/>
          <w:i w:val="1"/>
          <w:iCs w:val="1"/>
        </w:rPr>
        <w:t>are not required to</w:t>
      </w:r>
      <w:r w:rsidRPr="7D4B9867" w:rsidR="007A05B0">
        <w:rPr>
          <w:rFonts w:ascii="Calibri" w:hAnsi="Calibri" w:eastAsia="Calibri" w:cs="Calibri"/>
          <w:b w:val="1"/>
          <w:bCs w:val="1"/>
          <w:i w:val="1"/>
          <w:iCs w:val="1"/>
        </w:rPr>
        <w:t xml:space="preserve"> meet a basic level of excellence in all areas</w:t>
      </w:r>
      <w:r w:rsidRPr="7D4B9867" w:rsidR="00187691">
        <w:rPr>
          <w:rFonts w:ascii="Calibri" w:hAnsi="Calibri" w:eastAsia="Calibri" w:cs="Calibri"/>
          <w:b w:val="1"/>
          <w:bCs w:val="1"/>
          <w:i w:val="1"/>
          <w:iCs w:val="1"/>
        </w:rPr>
        <w:t xml:space="preserve"> of the </w:t>
      </w:r>
      <w:r w:rsidRPr="7D4B9867" w:rsidR="002E7147">
        <w:rPr>
          <w:rFonts w:ascii="Calibri" w:hAnsi="Calibri" w:eastAsia="Calibri" w:cs="Calibri"/>
          <w:b w:val="1"/>
          <w:bCs w:val="1"/>
          <w:i w:val="1"/>
          <w:iCs w:val="1"/>
        </w:rPr>
        <w:t xml:space="preserve">University </w:t>
      </w:r>
      <w:r w:rsidRPr="7D4B9867" w:rsidR="00187691">
        <w:rPr>
          <w:rFonts w:ascii="Calibri" w:hAnsi="Calibri" w:eastAsia="Calibri" w:cs="Calibri"/>
          <w:b w:val="1"/>
          <w:bCs w:val="1"/>
          <w:i w:val="1"/>
          <w:iCs w:val="1"/>
        </w:rPr>
        <w:t>mission</w:t>
      </w:r>
      <w:r w:rsidRPr="7D4B9867" w:rsidR="007A05B0">
        <w:rPr>
          <w:rFonts w:ascii="Calibri" w:hAnsi="Calibri" w:eastAsia="Calibri" w:cs="Calibri"/>
        </w:rPr>
        <w:t xml:space="preserve"> – only those within the scope of </w:t>
      </w:r>
      <w:r w:rsidRPr="7D4B9867" w:rsidR="00081CDA">
        <w:rPr>
          <w:rFonts w:ascii="Calibri" w:hAnsi="Calibri" w:eastAsia="Calibri" w:cs="Calibri"/>
        </w:rPr>
        <w:t xml:space="preserve">the duties </w:t>
      </w:r>
      <w:r w:rsidRPr="7D4B9867" w:rsidR="00C05E82">
        <w:rPr>
          <w:rFonts w:ascii="Calibri" w:hAnsi="Calibri" w:eastAsia="Calibri" w:cs="Calibri"/>
        </w:rPr>
        <w:t>i</w:t>
      </w:r>
      <w:r w:rsidRPr="7D4B9867" w:rsidR="00081CDA">
        <w:rPr>
          <w:rFonts w:ascii="Calibri" w:hAnsi="Calibri" w:eastAsia="Calibri" w:cs="Calibri"/>
        </w:rPr>
        <w:t xml:space="preserve">n their </w:t>
      </w:r>
      <w:r w:rsidRPr="7D4B9867" w:rsidR="00330D1A">
        <w:rPr>
          <w:rFonts w:ascii="Calibri" w:hAnsi="Calibri" w:eastAsia="Calibri" w:cs="Calibri"/>
        </w:rPr>
        <w:t>SPD</w:t>
      </w:r>
      <w:r w:rsidRPr="7D4B9867" w:rsidR="007A05B0">
        <w:rPr>
          <w:rFonts w:ascii="Calibri" w:hAnsi="Calibri" w:eastAsia="Calibri" w:cs="Calibri"/>
        </w:rPr>
        <w:t>.</w:t>
      </w:r>
    </w:p>
    <w:p w:rsidR="00330D1A" w:rsidP="0085353B" w:rsidRDefault="00C81196" w14:paraId="50C32705" w14:textId="3A34D046">
      <w:pPr>
        <w:rPr>
          <w:rFonts w:ascii="Calibri" w:hAnsi="Calibri" w:eastAsia="Calibri" w:cs="Calibri"/>
        </w:rPr>
      </w:pPr>
      <w:r>
        <w:rPr>
          <w:rFonts w:ascii="Calibri" w:hAnsi="Calibri" w:eastAsia="Calibri" w:cs="Calibri"/>
        </w:rPr>
        <w:t xml:space="preserve">One important feature of academic specialist promotion decisions made at the university level is that they are based on evidence of </w:t>
      </w:r>
      <w:r w:rsidR="00E609B2">
        <w:rPr>
          <w:rFonts w:ascii="Calibri" w:hAnsi="Calibri" w:eastAsia="Calibri" w:cs="Calibri"/>
        </w:rPr>
        <w:t xml:space="preserve">the specialist’s </w:t>
      </w:r>
      <w:r>
        <w:rPr>
          <w:rFonts w:ascii="Calibri" w:hAnsi="Calibri" w:eastAsia="Calibri" w:cs="Calibri"/>
        </w:rPr>
        <w:t xml:space="preserve">ongoing </w:t>
      </w:r>
      <w:r w:rsidRPr="00F040C5">
        <w:rPr>
          <w:rFonts w:ascii="Calibri" w:hAnsi="Calibri" w:eastAsia="Calibri" w:cs="Calibri"/>
          <w:b/>
          <w:bCs/>
          <w:i/>
          <w:iCs/>
        </w:rPr>
        <w:t>professional development</w:t>
      </w:r>
      <w:r>
        <w:rPr>
          <w:rFonts w:ascii="Calibri" w:hAnsi="Calibri" w:eastAsia="Calibri" w:cs="Calibri"/>
        </w:rPr>
        <w:t xml:space="preserve">. </w:t>
      </w:r>
      <w:r w:rsidR="00DF4D53">
        <w:rPr>
          <w:rFonts w:ascii="Calibri" w:hAnsi="Calibri" w:eastAsia="Calibri" w:cs="Calibri"/>
        </w:rPr>
        <w:t xml:space="preserve">(Handbook, </w:t>
      </w:r>
      <w:r w:rsidR="00F63DF0">
        <w:rPr>
          <w:rFonts w:ascii="Calibri" w:hAnsi="Calibri" w:eastAsia="Calibri" w:cs="Calibri"/>
        </w:rPr>
        <w:t xml:space="preserve">4.3.3.3.) Accordingly, </w:t>
      </w:r>
      <w:r w:rsidR="004130D5">
        <w:rPr>
          <w:rFonts w:ascii="Calibri" w:hAnsi="Calibri" w:eastAsia="Calibri" w:cs="Calibri"/>
        </w:rPr>
        <w:t xml:space="preserve">it </w:t>
      </w:r>
      <w:r w:rsidR="00AF22A5">
        <w:rPr>
          <w:rFonts w:ascii="Calibri" w:hAnsi="Calibri" w:eastAsia="Calibri" w:cs="Calibri"/>
        </w:rPr>
        <w:t>is</w:t>
      </w:r>
      <w:r w:rsidR="004130D5">
        <w:rPr>
          <w:rFonts w:ascii="Calibri" w:hAnsi="Calibri" w:eastAsia="Calibri" w:cs="Calibri"/>
        </w:rPr>
        <w:t xml:space="preserve"> useful to have specific criteria that require ongoing professional development, since </w:t>
      </w:r>
      <w:r w:rsidR="00AF22A5">
        <w:rPr>
          <w:rFonts w:ascii="Calibri" w:hAnsi="Calibri" w:eastAsia="Calibri" w:cs="Calibri"/>
        </w:rPr>
        <w:t xml:space="preserve">compiling </w:t>
      </w:r>
      <w:r w:rsidR="001F0F39">
        <w:rPr>
          <w:rFonts w:ascii="Calibri" w:hAnsi="Calibri" w:eastAsia="Calibri" w:cs="Calibri"/>
        </w:rPr>
        <w:t xml:space="preserve">such </w:t>
      </w:r>
      <w:r w:rsidR="004130D5">
        <w:rPr>
          <w:rFonts w:ascii="Calibri" w:hAnsi="Calibri" w:eastAsia="Calibri" w:cs="Calibri"/>
        </w:rPr>
        <w:t xml:space="preserve">evidence will support the argument </w:t>
      </w:r>
      <w:r w:rsidR="001F0F39">
        <w:rPr>
          <w:rFonts w:ascii="Calibri" w:hAnsi="Calibri" w:eastAsia="Calibri" w:cs="Calibri"/>
        </w:rPr>
        <w:t xml:space="preserve">for promotion </w:t>
      </w:r>
      <w:r w:rsidR="004130D5">
        <w:rPr>
          <w:rFonts w:ascii="Calibri" w:hAnsi="Calibri" w:eastAsia="Calibri" w:cs="Calibri"/>
        </w:rPr>
        <w:t>at the university level.</w:t>
      </w:r>
    </w:p>
    <w:p w:rsidR="00F040C5" w:rsidP="0085353B" w:rsidRDefault="00DE3010" w14:paraId="34C5D11E" w14:textId="0503AA74">
      <w:pPr>
        <w:rPr>
          <w:rFonts w:ascii="Calibri" w:hAnsi="Calibri" w:eastAsia="Calibri" w:cs="Calibri"/>
        </w:rPr>
      </w:pPr>
      <w:r w:rsidRPr="461A9D93" w:rsidR="00DE3010">
        <w:rPr>
          <w:rFonts w:ascii="Calibri" w:hAnsi="Calibri" w:eastAsia="Calibri" w:cs="Calibri"/>
        </w:rPr>
        <w:t>Another important feature of decisions</w:t>
      </w:r>
      <w:r w:rsidRPr="461A9D93" w:rsidR="00F040C5">
        <w:rPr>
          <w:rFonts w:ascii="Calibri" w:hAnsi="Calibri" w:eastAsia="Calibri" w:cs="Calibri"/>
        </w:rPr>
        <w:t xml:space="preserve"> </w:t>
      </w:r>
      <w:r w:rsidRPr="461A9D93" w:rsidR="00DE3010">
        <w:rPr>
          <w:rFonts w:ascii="Calibri" w:hAnsi="Calibri" w:eastAsia="Calibri" w:cs="Calibri"/>
        </w:rPr>
        <w:t xml:space="preserve">at the university level is that they </w:t>
      </w:r>
      <w:r w:rsidRPr="461A9D93" w:rsidR="00192485">
        <w:rPr>
          <w:rFonts w:ascii="Calibri" w:hAnsi="Calibri" w:eastAsia="Calibri" w:cs="Calibri"/>
        </w:rPr>
        <w:t xml:space="preserve">are based on evidence of </w:t>
      </w:r>
      <w:r w:rsidRPr="461A9D93" w:rsidR="00192485">
        <w:rPr>
          <w:rFonts w:ascii="Calibri" w:hAnsi="Calibri" w:eastAsia="Calibri" w:cs="Calibri"/>
          <w:b w:val="1"/>
          <w:bCs w:val="1"/>
          <w:i w:val="1"/>
          <w:iCs w:val="1"/>
        </w:rPr>
        <w:t>leadership</w:t>
      </w:r>
      <w:r w:rsidRPr="461A9D93" w:rsidR="00192485">
        <w:rPr>
          <w:rFonts w:ascii="Calibri" w:hAnsi="Calibri" w:eastAsia="Calibri" w:cs="Calibri"/>
        </w:rPr>
        <w:t xml:space="preserve">. </w:t>
      </w:r>
      <w:r w:rsidRPr="461A9D93" w:rsidR="00A85A03">
        <w:rPr>
          <w:rFonts w:ascii="Calibri" w:hAnsi="Calibri" w:eastAsia="Calibri" w:cs="Calibri"/>
        </w:rPr>
        <w:t xml:space="preserve">(Handbook, 4.3.3.3.) </w:t>
      </w:r>
      <w:r w:rsidRPr="461A9D93" w:rsidR="00192485">
        <w:rPr>
          <w:rFonts w:ascii="Calibri" w:hAnsi="Calibri" w:eastAsia="Calibri" w:cs="Calibri"/>
        </w:rPr>
        <w:t xml:space="preserve">The specific leadership </w:t>
      </w:r>
      <w:r w:rsidRPr="461A9D93" w:rsidR="00A85A03">
        <w:rPr>
          <w:rFonts w:ascii="Calibri" w:hAnsi="Calibri" w:eastAsia="Calibri" w:cs="Calibri"/>
        </w:rPr>
        <w:t>roles</w:t>
      </w:r>
      <w:r w:rsidRPr="461A9D93" w:rsidR="00192485">
        <w:rPr>
          <w:rFonts w:ascii="Calibri" w:hAnsi="Calibri" w:eastAsia="Calibri" w:cs="Calibri"/>
        </w:rPr>
        <w:t xml:space="preserve"> may be left to the specialist to </w:t>
      </w:r>
      <w:r w:rsidRPr="461A9D93" w:rsidR="00192485">
        <w:rPr>
          <w:rFonts w:ascii="Calibri" w:hAnsi="Calibri" w:eastAsia="Calibri" w:cs="Calibri"/>
        </w:rPr>
        <w:t>determine</w:t>
      </w:r>
      <w:r w:rsidRPr="461A9D93" w:rsidR="00192485">
        <w:rPr>
          <w:rFonts w:ascii="Calibri" w:hAnsi="Calibri" w:eastAsia="Calibri" w:cs="Calibri"/>
        </w:rPr>
        <w:t xml:space="preserve">, but it </w:t>
      </w:r>
      <w:r w:rsidRPr="461A9D93" w:rsidR="00AF22A5">
        <w:rPr>
          <w:rFonts w:ascii="Calibri" w:hAnsi="Calibri" w:eastAsia="Calibri" w:cs="Calibri"/>
        </w:rPr>
        <w:t>is</w:t>
      </w:r>
      <w:r w:rsidRPr="461A9D93" w:rsidR="00192485">
        <w:rPr>
          <w:rFonts w:ascii="Calibri" w:hAnsi="Calibri" w:eastAsia="Calibri" w:cs="Calibri"/>
        </w:rPr>
        <w:t xml:space="preserve"> useful to have specific criteria</w:t>
      </w:r>
      <w:r w:rsidRPr="461A9D93" w:rsidR="00E609B2">
        <w:rPr>
          <w:rFonts w:ascii="Calibri" w:hAnsi="Calibri" w:eastAsia="Calibri" w:cs="Calibri"/>
        </w:rPr>
        <w:t xml:space="preserve"> for promotion</w:t>
      </w:r>
      <w:r w:rsidRPr="461A9D93" w:rsidR="00192485">
        <w:rPr>
          <w:rFonts w:ascii="Calibri" w:hAnsi="Calibri" w:eastAsia="Calibri" w:cs="Calibri"/>
        </w:rPr>
        <w:t xml:space="preserve"> that require evidence of leadership</w:t>
      </w:r>
      <w:r w:rsidRPr="461A9D93" w:rsidR="00F040C5">
        <w:rPr>
          <w:rFonts w:ascii="Calibri" w:hAnsi="Calibri" w:eastAsia="Calibri" w:cs="Calibri"/>
        </w:rPr>
        <w:t>.</w:t>
      </w:r>
      <w:r w:rsidRPr="461A9D93" w:rsidR="009F54AE">
        <w:rPr>
          <w:rFonts w:ascii="Calibri" w:hAnsi="Calibri" w:eastAsia="Calibri" w:cs="Calibri"/>
        </w:rPr>
        <w:t xml:space="preserve"> If the position itself does not </w:t>
      </w:r>
      <w:r w:rsidRPr="461A9D93" w:rsidR="002227F8">
        <w:rPr>
          <w:rFonts w:ascii="Calibri" w:hAnsi="Calibri" w:eastAsia="Calibri" w:cs="Calibri"/>
        </w:rPr>
        <w:t>include</w:t>
      </w:r>
      <w:r w:rsidRPr="461A9D93" w:rsidR="009F54AE">
        <w:rPr>
          <w:rFonts w:ascii="Calibri" w:hAnsi="Calibri" w:eastAsia="Calibri" w:cs="Calibri"/>
        </w:rPr>
        <w:t xml:space="preserve"> leadership</w:t>
      </w:r>
      <w:r w:rsidRPr="461A9D93" w:rsidR="002227F8">
        <w:rPr>
          <w:rFonts w:ascii="Calibri" w:hAnsi="Calibri" w:eastAsia="Calibri" w:cs="Calibri"/>
        </w:rPr>
        <w:t xml:space="preserve"> duties</w:t>
      </w:r>
      <w:r w:rsidRPr="461A9D93" w:rsidR="009F54AE">
        <w:rPr>
          <w:rFonts w:ascii="Calibri" w:hAnsi="Calibri" w:eastAsia="Calibri" w:cs="Calibri"/>
        </w:rPr>
        <w:t xml:space="preserve">, the specialist may find opportunities to </w:t>
      </w:r>
      <w:r w:rsidRPr="461A9D93" w:rsidR="007656CA">
        <w:rPr>
          <w:rFonts w:ascii="Calibri" w:hAnsi="Calibri" w:eastAsia="Calibri" w:cs="Calibri"/>
        </w:rPr>
        <w:t>exhibit</w:t>
      </w:r>
      <w:r w:rsidRPr="461A9D93" w:rsidR="007656CA">
        <w:rPr>
          <w:rFonts w:ascii="Calibri" w:hAnsi="Calibri" w:eastAsia="Calibri" w:cs="Calibri"/>
        </w:rPr>
        <w:t xml:space="preserve"> leadership in institutional or professional </w:t>
      </w:r>
      <w:r w:rsidRPr="461A9D93" w:rsidR="70E6CB61">
        <w:rPr>
          <w:rFonts w:ascii="Calibri" w:hAnsi="Calibri" w:eastAsia="Calibri" w:cs="Calibri"/>
        </w:rPr>
        <w:t>service</w:t>
      </w:r>
      <w:r w:rsidRPr="461A9D93" w:rsidR="007656CA">
        <w:rPr>
          <w:rFonts w:ascii="Calibri" w:hAnsi="Calibri" w:eastAsia="Calibri" w:cs="Calibri"/>
        </w:rPr>
        <w:t xml:space="preserve">. Such </w:t>
      </w:r>
      <w:r w:rsidRPr="461A9D93" w:rsidR="2B0C39FC">
        <w:rPr>
          <w:rFonts w:ascii="Calibri" w:hAnsi="Calibri" w:eastAsia="Calibri" w:cs="Calibri"/>
        </w:rPr>
        <w:t>activ</w:t>
      </w:r>
      <w:r w:rsidRPr="461A9D93" w:rsidR="007656CA">
        <w:rPr>
          <w:rFonts w:ascii="Calibri" w:hAnsi="Calibri" w:eastAsia="Calibri" w:cs="Calibri"/>
        </w:rPr>
        <w:t xml:space="preserve">ities </w:t>
      </w:r>
      <w:r w:rsidRPr="461A9D93" w:rsidR="002227F8">
        <w:rPr>
          <w:rFonts w:ascii="Calibri" w:hAnsi="Calibri" w:eastAsia="Calibri" w:cs="Calibri"/>
        </w:rPr>
        <w:t xml:space="preserve">can </w:t>
      </w:r>
      <w:r w:rsidRPr="461A9D93" w:rsidR="007656CA">
        <w:rPr>
          <w:rFonts w:ascii="Calibri" w:hAnsi="Calibri" w:eastAsia="Calibri" w:cs="Calibri"/>
        </w:rPr>
        <w:t xml:space="preserve">also </w:t>
      </w:r>
      <w:r w:rsidRPr="461A9D93" w:rsidR="005846CE">
        <w:rPr>
          <w:rFonts w:ascii="Calibri" w:hAnsi="Calibri" w:eastAsia="Calibri" w:cs="Calibri"/>
        </w:rPr>
        <w:t>provide opportunities for the specialist to develop their reputation outside the unit</w:t>
      </w:r>
      <w:r w:rsidRPr="461A9D93" w:rsidR="00D71B48">
        <w:rPr>
          <w:rFonts w:ascii="Calibri" w:hAnsi="Calibri" w:eastAsia="Calibri" w:cs="Calibri"/>
        </w:rPr>
        <w:t>, which</w:t>
      </w:r>
      <w:r w:rsidRPr="461A9D93" w:rsidR="005846CE">
        <w:rPr>
          <w:rFonts w:ascii="Calibri" w:hAnsi="Calibri" w:eastAsia="Calibri" w:cs="Calibri"/>
        </w:rPr>
        <w:t xml:space="preserve"> </w:t>
      </w:r>
      <w:r w:rsidRPr="461A9D93" w:rsidR="00D71B48">
        <w:rPr>
          <w:rFonts w:ascii="Calibri" w:hAnsi="Calibri" w:eastAsia="Calibri" w:cs="Calibri"/>
        </w:rPr>
        <w:t>will</w:t>
      </w:r>
      <w:r w:rsidRPr="461A9D93" w:rsidR="005846CE">
        <w:rPr>
          <w:rFonts w:ascii="Calibri" w:hAnsi="Calibri" w:eastAsia="Calibri" w:cs="Calibri"/>
        </w:rPr>
        <w:t xml:space="preserve"> pro</w:t>
      </w:r>
      <w:r w:rsidRPr="461A9D93" w:rsidR="00EC353D">
        <w:rPr>
          <w:rFonts w:ascii="Calibri" w:hAnsi="Calibri" w:eastAsia="Calibri" w:cs="Calibri"/>
        </w:rPr>
        <w:t>ve useful to the unit</w:t>
      </w:r>
      <w:r w:rsidRPr="461A9D93" w:rsidR="005846CE">
        <w:rPr>
          <w:rFonts w:ascii="Calibri" w:hAnsi="Calibri" w:eastAsia="Calibri" w:cs="Calibri"/>
        </w:rPr>
        <w:t xml:space="preserve"> </w:t>
      </w:r>
      <w:r w:rsidRPr="461A9D93" w:rsidR="00EC353D">
        <w:rPr>
          <w:rFonts w:ascii="Calibri" w:hAnsi="Calibri" w:eastAsia="Calibri" w:cs="Calibri"/>
        </w:rPr>
        <w:t>during</w:t>
      </w:r>
      <w:r w:rsidRPr="461A9D93" w:rsidR="005846CE">
        <w:rPr>
          <w:rFonts w:ascii="Calibri" w:hAnsi="Calibri" w:eastAsia="Calibri" w:cs="Calibri"/>
        </w:rPr>
        <w:t xml:space="preserve"> the eventual solicitation of external letters.</w:t>
      </w:r>
    </w:p>
    <w:p w:rsidR="00CB43F6" w:rsidP="00CB43F6" w:rsidRDefault="00CB43F6" w14:paraId="28558BCC" w14:textId="77777777">
      <w:pPr>
        <w:pStyle w:val="Heading1"/>
        <w:rPr>
          <w:rFonts w:eastAsia="Calibri"/>
        </w:rPr>
      </w:pPr>
      <w:r>
        <w:rPr>
          <w:rFonts w:eastAsia="Calibri"/>
        </w:rPr>
        <w:t>Getting Started</w:t>
      </w:r>
    </w:p>
    <w:p w:rsidR="00E82C55" w:rsidP="20A159C0" w:rsidRDefault="00AB568C" w14:paraId="2A1DAC60" w14:textId="5A0A1E76">
      <w:pPr>
        <w:spacing w:line="257" w:lineRule="auto"/>
        <w:rPr>
          <w:rFonts w:ascii="Calibri" w:hAnsi="Calibri" w:eastAsia="Calibri" w:cs="Calibri"/>
        </w:rPr>
      </w:pPr>
      <w:r w:rsidRPr="461A9D93" w:rsidR="00AB568C">
        <w:rPr>
          <w:rFonts w:ascii="Calibri" w:hAnsi="Calibri" w:eastAsia="Calibri" w:cs="Calibri"/>
        </w:rPr>
        <w:t xml:space="preserve">When crafting this document, </w:t>
      </w:r>
      <w:r w:rsidRPr="461A9D93" w:rsidR="005F6BD5">
        <w:rPr>
          <w:rFonts w:ascii="Calibri" w:hAnsi="Calibri" w:eastAsia="Calibri" w:cs="Calibri"/>
        </w:rPr>
        <w:t>begin by articulating the criteria</w:t>
      </w:r>
      <w:r w:rsidRPr="461A9D93" w:rsidR="00414D12">
        <w:rPr>
          <w:rFonts w:ascii="Calibri" w:hAnsi="Calibri" w:eastAsia="Calibri" w:cs="Calibri"/>
        </w:rPr>
        <w:t xml:space="preserve">. </w:t>
      </w:r>
      <w:r w:rsidRPr="461A9D93" w:rsidR="004B187E">
        <w:rPr>
          <w:rFonts w:ascii="Calibri" w:hAnsi="Calibri" w:eastAsia="Calibri" w:cs="Calibri"/>
        </w:rPr>
        <w:t xml:space="preserve">The word </w:t>
      </w:r>
      <w:r w:rsidRPr="461A9D93" w:rsidR="00200A72">
        <w:rPr>
          <w:rFonts w:ascii="Calibri" w:hAnsi="Calibri" w:eastAsia="Calibri" w:cs="Calibri"/>
        </w:rPr>
        <w:t>“</w:t>
      </w:r>
      <w:r w:rsidRPr="461A9D93" w:rsidR="004B187E">
        <w:rPr>
          <w:rFonts w:ascii="Calibri" w:hAnsi="Calibri" w:eastAsia="Calibri" w:cs="Calibri"/>
          <w:b w:val="1"/>
          <w:bCs w:val="1"/>
          <w:i w:val="1"/>
          <w:iCs w:val="1"/>
        </w:rPr>
        <w:t>c</w:t>
      </w:r>
      <w:r w:rsidRPr="461A9D93" w:rsidR="00AB568C">
        <w:rPr>
          <w:rFonts w:ascii="Calibri" w:hAnsi="Calibri" w:eastAsia="Calibri" w:cs="Calibri"/>
          <w:b w:val="1"/>
          <w:bCs w:val="1"/>
          <w:i w:val="1"/>
          <w:iCs w:val="1"/>
        </w:rPr>
        <w:t>riteria</w:t>
      </w:r>
      <w:r w:rsidRPr="461A9D93" w:rsidR="00200A72">
        <w:rPr>
          <w:rFonts w:ascii="Calibri" w:hAnsi="Calibri" w:eastAsia="Calibri" w:cs="Calibri"/>
        </w:rPr>
        <w:t>”</w:t>
      </w:r>
      <w:r w:rsidRPr="461A9D93" w:rsidR="004B187E">
        <w:rPr>
          <w:rFonts w:ascii="Calibri" w:hAnsi="Calibri" w:eastAsia="Calibri" w:cs="Calibri"/>
        </w:rPr>
        <w:t xml:space="preserve"> is used in this context to mean</w:t>
      </w:r>
      <w:r w:rsidRPr="461A9D93" w:rsidR="00AB568C">
        <w:rPr>
          <w:rFonts w:ascii="Calibri" w:hAnsi="Calibri" w:eastAsia="Calibri" w:cs="Calibri"/>
        </w:rPr>
        <w:t xml:space="preserve"> the categories of </w:t>
      </w:r>
      <w:r w:rsidRPr="461A9D93" w:rsidR="000D39FA">
        <w:rPr>
          <w:rFonts w:ascii="Calibri" w:hAnsi="Calibri" w:eastAsia="Calibri" w:cs="Calibri"/>
        </w:rPr>
        <w:t xml:space="preserve">achievement or excellence that </w:t>
      </w:r>
      <w:r w:rsidRPr="461A9D93" w:rsidR="0024440C">
        <w:rPr>
          <w:rFonts w:ascii="Calibri" w:hAnsi="Calibri" w:eastAsia="Calibri" w:cs="Calibri"/>
        </w:rPr>
        <w:t>are expected to</w:t>
      </w:r>
      <w:r w:rsidRPr="461A9D93" w:rsidR="00735AFB">
        <w:rPr>
          <w:rFonts w:ascii="Calibri" w:hAnsi="Calibri" w:eastAsia="Calibri" w:cs="Calibri"/>
        </w:rPr>
        <w:t xml:space="preserve"> be </w:t>
      </w:r>
      <w:r w:rsidRPr="461A9D93" w:rsidR="00735AFB">
        <w:rPr>
          <w:rFonts w:ascii="Calibri" w:hAnsi="Calibri" w:eastAsia="Calibri" w:cs="Calibri"/>
        </w:rPr>
        <w:t>evident</w:t>
      </w:r>
      <w:r w:rsidRPr="461A9D93" w:rsidR="00735AFB">
        <w:rPr>
          <w:rFonts w:ascii="Calibri" w:hAnsi="Calibri" w:eastAsia="Calibri" w:cs="Calibri"/>
        </w:rPr>
        <w:t xml:space="preserve"> and that will be considered</w:t>
      </w:r>
      <w:r w:rsidRPr="461A9D93" w:rsidR="000D39FA">
        <w:rPr>
          <w:rFonts w:ascii="Calibri" w:hAnsi="Calibri" w:eastAsia="Calibri" w:cs="Calibri"/>
        </w:rPr>
        <w:t xml:space="preserve"> in the </w:t>
      </w:r>
      <w:r w:rsidRPr="461A9D93" w:rsidR="000D39FA">
        <w:rPr>
          <w:rFonts w:ascii="Calibri" w:hAnsi="Calibri" w:eastAsia="Calibri" w:cs="Calibri"/>
        </w:rPr>
        <w:t>recommendation</w:t>
      </w:r>
      <w:r w:rsidRPr="461A9D93" w:rsidR="00EF6B75">
        <w:rPr>
          <w:rFonts w:ascii="Calibri" w:hAnsi="Calibri" w:eastAsia="Calibri" w:cs="Calibri"/>
        </w:rPr>
        <w:t xml:space="preserve"> made by the unit. </w:t>
      </w:r>
      <w:r w:rsidRPr="461A9D93" w:rsidR="007E13ED">
        <w:rPr>
          <w:rFonts w:ascii="Calibri" w:hAnsi="Calibri" w:eastAsia="Calibri" w:cs="Calibri"/>
        </w:rPr>
        <w:t>If</w:t>
      </w:r>
      <w:r w:rsidRPr="461A9D93" w:rsidR="00E82C55">
        <w:rPr>
          <w:rFonts w:ascii="Calibri" w:hAnsi="Calibri" w:eastAsia="Calibri" w:cs="Calibri"/>
        </w:rPr>
        <w:t>, in addition,</w:t>
      </w:r>
      <w:r w:rsidRPr="461A9D93" w:rsidR="007E13ED">
        <w:rPr>
          <w:rFonts w:ascii="Calibri" w:hAnsi="Calibri" w:eastAsia="Calibri" w:cs="Calibri"/>
        </w:rPr>
        <w:t xml:space="preserve"> there is a specific </w:t>
      </w:r>
      <w:r w:rsidRPr="461A9D93" w:rsidR="00735AFB">
        <w:rPr>
          <w:rFonts w:ascii="Calibri" w:hAnsi="Calibri" w:eastAsia="Calibri" w:cs="Calibri"/>
        </w:rPr>
        <w:t>threshold, level</w:t>
      </w:r>
      <w:r w:rsidRPr="461A9D93" w:rsidR="004D331B">
        <w:rPr>
          <w:rFonts w:ascii="Calibri" w:hAnsi="Calibri" w:eastAsia="Calibri" w:cs="Calibri"/>
        </w:rPr>
        <w:t>,</w:t>
      </w:r>
      <w:r w:rsidRPr="461A9D93" w:rsidR="00735AFB">
        <w:rPr>
          <w:rFonts w:ascii="Calibri" w:hAnsi="Calibri" w:eastAsia="Calibri" w:cs="Calibri"/>
        </w:rPr>
        <w:t xml:space="preserve"> or </w:t>
      </w:r>
      <w:r w:rsidRPr="461A9D93" w:rsidR="007E13ED">
        <w:rPr>
          <w:rFonts w:ascii="Calibri" w:hAnsi="Calibri" w:eastAsia="Calibri" w:cs="Calibri"/>
        </w:rPr>
        <w:t>target that must be met</w:t>
      </w:r>
      <w:r w:rsidRPr="461A9D93" w:rsidR="724E3A37">
        <w:rPr>
          <w:rFonts w:ascii="Calibri" w:hAnsi="Calibri" w:eastAsia="Calibri" w:cs="Calibri"/>
        </w:rPr>
        <w:t xml:space="preserve"> in a category</w:t>
      </w:r>
      <w:r w:rsidRPr="461A9D93" w:rsidR="007E13ED">
        <w:rPr>
          <w:rFonts w:ascii="Calibri" w:hAnsi="Calibri" w:eastAsia="Calibri" w:cs="Calibri"/>
        </w:rPr>
        <w:t>, th</w:t>
      </w:r>
      <w:r w:rsidRPr="461A9D93" w:rsidR="00735AFB">
        <w:rPr>
          <w:rFonts w:ascii="Calibri" w:hAnsi="Calibri" w:eastAsia="Calibri" w:cs="Calibri"/>
        </w:rPr>
        <w:t xml:space="preserve">at information </w:t>
      </w:r>
      <w:r w:rsidRPr="461A9D93" w:rsidR="009F16A8">
        <w:rPr>
          <w:rFonts w:ascii="Calibri" w:hAnsi="Calibri" w:eastAsia="Calibri" w:cs="Calibri"/>
        </w:rPr>
        <w:t>must also</w:t>
      </w:r>
      <w:r w:rsidRPr="461A9D93" w:rsidR="007E13ED">
        <w:rPr>
          <w:rFonts w:ascii="Calibri" w:hAnsi="Calibri" w:eastAsia="Calibri" w:cs="Calibri"/>
        </w:rPr>
        <w:t xml:space="preserve"> be articulated</w:t>
      </w:r>
      <w:r w:rsidRPr="461A9D93" w:rsidR="00735AFB">
        <w:rPr>
          <w:rFonts w:ascii="Calibri" w:hAnsi="Calibri" w:eastAsia="Calibri" w:cs="Calibri"/>
        </w:rPr>
        <w:t xml:space="preserve"> as part of</w:t>
      </w:r>
      <w:r w:rsidRPr="461A9D93" w:rsidR="007E13ED">
        <w:rPr>
          <w:rFonts w:ascii="Calibri" w:hAnsi="Calibri" w:eastAsia="Calibri" w:cs="Calibri"/>
        </w:rPr>
        <w:t xml:space="preserve"> the criteria. </w:t>
      </w:r>
    </w:p>
    <w:p w:rsidRPr="00D53A9B" w:rsidR="009345B3" w:rsidP="00D53A9B" w:rsidRDefault="00D53A9B" w14:paraId="41535EAC" w14:textId="75F020B6">
      <w:pPr>
        <w:spacing w:line="257" w:lineRule="auto"/>
        <w:rPr>
          <w:rFonts w:ascii="Calibri" w:hAnsi="Calibri" w:eastAsia="Calibri" w:cs="Calibri"/>
        </w:rPr>
      </w:pPr>
      <w:r>
        <w:rPr>
          <w:rFonts w:ascii="Calibri" w:hAnsi="Calibri" w:eastAsia="Calibri" w:cs="Calibri"/>
        </w:rPr>
        <w:t>For e</w:t>
      </w:r>
      <w:r w:rsidR="00E82C55">
        <w:rPr>
          <w:rFonts w:ascii="Calibri" w:hAnsi="Calibri" w:eastAsia="Calibri" w:cs="Calibri"/>
        </w:rPr>
        <w:t>xample</w:t>
      </w:r>
      <w:r>
        <w:rPr>
          <w:rFonts w:ascii="Calibri" w:hAnsi="Calibri" w:eastAsia="Calibri" w:cs="Calibri"/>
        </w:rPr>
        <w:t>, c</w:t>
      </w:r>
      <w:r w:rsidRPr="00D53A9B">
        <w:rPr>
          <w:rFonts w:ascii="Calibri" w:hAnsi="Calibri" w:eastAsia="Calibri" w:cs="Calibri"/>
        </w:rPr>
        <w:t>onsider an academic specialist position that includes the expectation for publication in peer-reviewed journals</w:t>
      </w:r>
      <w:r w:rsidR="004A4173">
        <w:rPr>
          <w:rFonts w:ascii="Calibri" w:hAnsi="Calibri" w:eastAsia="Calibri" w:cs="Calibri"/>
        </w:rPr>
        <w:t xml:space="preserve"> as a condition for promotion</w:t>
      </w:r>
      <w:r w:rsidRPr="00D53A9B">
        <w:rPr>
          <w:rFonts w:ascii="Calibri" w:hAnsi="Calibri" w:eastAsia="Calibri" w:cs="Calibri"/>
        </w:rPr>
        <w:t>.</w:t>
      </w:r>
    </w:p>
    <w:p w:rsidRPr="007D0932" w:rsidR="00723049" w:rsidP="007D0932" w:rsidRDefault="00723049" w14:paraId="70E7E131" w14:textId="42499CF0">
      <w:pPr>
        <w:pStyle w:val="ListParagraph"/>
        <w:numPr>
          <w:ilvl w:val="0"/>
          <w:numId w:val="9"/>
        </w:numPr>
        <w:spacing w:line="257" w:lineRule="auto"/>
        <w:rPr>
          <w:rFonts w:ascii="Calibri" w:hAnsi="Calibri" w:eastAsia="Calibri" w:cs="Calibri"/>
        </w:rPr>
      </w:pPr>
      <w:r>
        <w:rPr>
          <w:rFonts w:ascii="Calibri" w:hAnsi="Calibri" w:eastAsia="Calibri" w:cs="Calibri"/>
        </w:rPr>
        <w:t xml:space="preserve">There </w:t>
      </w:r>
      <w:r w:rsidR="009F16A8">
        <w:rPr>
          <w:rFonts w:ascii="Calibri" w:hAnsi="Calibri" w:eastAsia="Calibri" w:cs="Calibri"/>
        </w:rPr>
        <w:t>must</w:t>
      </w:r>
      <w:r>
        <w:rPr>
          <w:rFonts w:ascii="Calibri" w:hAnsi="Calibri" w:eastAsia="Calibri" w:cs="Calibri"/>
        </w:rPr>
        <w:t xml:space="preserve"> be a criterion stating that publication in peer-reviewed journals is expected.</w:t>
      </w:r>
      <w:r w:rsidR="007D0932">
        <w:rPr>
          <w:rFonts w:ascii="Calibri" w:hAnsi="Calibri" w:eastAsia="Calibri" w:cs="Calibri"/>
        </w:rPr>
        <w:t xml:space="preserve"> If</w:t>
      </w:r>
      <w:r w:rsidR="00000F09">
        <w:rPr>
          <w:rFonts w:ascii="Calibri" w:hAnsi="Calibri" w:eastAsia="Calibri" w:cs="Calibri"/>
        </w:rPr>
        <w:t xml:space="preserve"> </w:t>
      </w:r>
      <w:r w:rsidR="007D0932">
        <w:rPr>
          <w:rFonts w:ascii="Calibri" w:hAnsi="Calibri" w:eastAsia="Calibri" w:cs="Calibri"/>
        </w:rPr>
        <w:t xml:space="preserve">other forms of dissemination, such as </w:t>
      </w:r>
      <w:r w:rsidR="003C4703">
        <w:rPr>
          <w:rFonts w:ascii="Calibri" w:hAnsi="Calibri" w:eastAsia="Calibri" w:cs="Calibri"/>
        </w:rPr>
        <w:t xml:space="preserve">other forms of publication, </w:t>
      </w:r>
      <w:r w:rsidR="007D0932">
        <w:rPr>
          <w:rFonts w:ascii="Calibri" w:hAnsi="Calibri" w:eastAsia="Calibri" w:cs="Calibri"/>
        </w:rPr>
        <w:t xml:space="preserve">peer-reviewed </w:t>
      </w:r>
      <w:r w:rsidR="00567241">
        <w:rPr>
          <w:rFonts w:ascii="Calibri" w:hAnsi="Calibri" w:eastAsia="Calibri" w:cs="Calibri"/>
        </w:rPr>
        <w:t xml:space="preserve">posters and </w:t>
      </w:r>
      <w:r w:rsidR="007D0932">
        <w:rPr>
          <w:rFonts w:ascii="Calibri" w:hAnsi="Calibri" w:eastAsia="Calibri" w:cs="Calibri"/>
        </w:rPr>
        <w:t>presentations</w:t>
      </w:r>
      <w:r w:rsidR="003C4703">
        <w:rPr>
          <w:rFonts w:ascii="Calibri" w:hAnsi="Calibri" w:eastAsia="Calibri" w:cs="Calibri"/>
        </w:rPr>
        <w:t>,</w:t>
      </w:r>
      <w:r w:rsidR="007D0932">
        <w:rPr>
          <w:rFonts w:ascii="Calibri" w:hAnsi="Calibri" w:eastAsia="Calibri" w:cs="Calibri"/>
        </w:rPr>
        <w:t xml:space="preserve"> or invited talks are suitable</w:t>
      </w:r>
      <w:r w:rsidR="00000F09">
        <w:rPr>
          <w:rFonts w:ascii="Calibri" w:hAnsi="Calibri" w:eastAsia="Calibri" w:cs="Calibri"/>
        </w:rPr>
        <w:t xml:space="preserve"> alternative</w:t>
      </w:r>
      <w:r w:rsidR="007D0932">
        <w:rPr>
          <w:rFonts w:ascii="Calibri" w:hAnsi="Calibri" w:eastAsia="Calibri" w:cs="Calibri"/>
        </w:rPr>
        <w:t xml:space="preserve"> </w:t>
      </w:r>
      <w:r w:rsidR="00000F09">
        <w:rPr>
          <w:rFonts w:ascii="Calibri" w:hAnsi="Calibri" w:eastAsia="Calibri" w:cs="Calibri"/>
        </w:rPr>
        <w:t xml:space="preserve">means for meeting the </w:t>
      </w:r>
      <w:r w:rsidR="00CF0B01">
        <w:rPr>
          <w:rFonts w:ascii="Calibri" w:hAnsi="Calibri" w:eastAsia="Calibri" w:cs="Calibri"/>
        </w:rPr>
        <w:t xml:space="preserve">scholarly dissemination </w:t>
      </w:r>
      <w:r w:rsidR="00000F09">
        <w:rPr>
          <w:rFonts w:ascii="Calibri" w:hAnsi="Calibri" w:eastAsia="Calibri" w:cs="Calibri"/>
        </w:rPr>
        <w:t>expectations of the position</w:t>
      </w:r>
      <w:r w:rsidR="007D0932">
        <w:rPr>
          <w:rFonts w:ascii="Calibri" w:hAnsi="Calibri" w:eastAsia="Calibri" w:cs="Calibri"/>
        </w:rPr>
        <w:t xml:space="preserve">, the criterion </w:t>
      </w:r>
      <w:r w:rsidR="000330F9">
        <w:rPr>
          <w:rFonts w:ascii="Calibri" w:hAnsi="Calibri" w:eastAsia="Calibri" w:cs="Calibri"/>
        </w:rPr>
        <w:t>must</w:t>
      </w:r>
      <w:r w:rsidR="007D0932">
        <w:rPr>
          <w:rFonts w:ascii="Calibri" w:hAnsi="Calibri" w:eastAsia="Calibri" w:cs="Calibri"/>
        </w:rPr>
        <w:t xml:space="preserve"> make this clear.</w:t>
      </w:r>
    </w:p>
    <w:p w:rsidR="00E82C55" w:rsidP="00E82C55" w:rsidRDefault="00E82C55" w14:paraId="6142D93B" w14:textId="3EFDBD92">
      <w:pPr>
        <w:pStyle w:val="ListParagraph"/>
        <w:numPr>
          <w:ilvl w:val="0"/>
          <w:numId w:val="9"/>
        </w:numPr>
        <w:spacing w:line="257" w:lineRule="auto"/>
        <w:rPr>
          <w:rFonts w:ascii="Calibri" w:hAnsi="Calibri" w:eastAsia="Calibri" w:cs="Calibri"/>
        </w:rPr>
      </w:pPr>
      <w:r>
        <w:rPr>
          <w:rFonts w:ascii="Calibri" w:hAnsi="Calibri" w:eastAsia="Calibri" w:cs="Calibri"/>
        </w:rPr>
        <w:t>I</w:t>
      </w:r>
      <w:r w:rsidRPr="00E82C55" w:rsidR="00676C1A">
        <w:rPr>
          <w:rFonts w:ascii="Calibri" w:hAnsi="Calibri" w:eastAsia="Calibri" w:cs="Calibri"/>
        </w:rPr>
        <w:t xml:space="preserve">f the expectation is a specific number of </w:t>
      </w:r>
      <w:r w:rsidR="004A4173">
        <w:rPr>
          <w:rFonts w:ascii="Calibri" w:hAnsi="Calibri" w:eastAsia="Calibri" w:cs="Calibri"/>
        </w:rPr>
        <w:t xml:space="preserve">peer-reviewed </w:t>
      </w:r>
      <w:r w:rsidRPr="00E82C55" w:rsidR="00676C1A">
        <w:rPr>
          <w:rFonts w:ascii="Calibri" w:hAnsi="Calibri" w:eastAsia="Calibri" w:cs="Calibri"/>
        </w:rPr>
        <w:t xml:space="preserve">publications </w:t>
      </w:r>
      <w:r w:rsidRPr="00E82C55" w:rsidR="00535C2F">
        <w:rPr>
          <w:rFonts w:ascii="Calibri" w:hAnsi="Calibri" w:eastAsia="Calibri" w:cs="Calibri"/>
        </w:rPr>
        <w:t>with</w:t>
      </w:r>
      <w:r w:rsidRPr="00E82C55" w:rsidR="00676C1A">
        <w:rPr>
          <w:rFonts w:ascii="Calibri" w:hAnsi="Calibri" w:eastAsia="Calibri" w:cs="Calibri"/>
        </w:rPr>
        <w:t xml:space="preserve">in a specific </w:t>
      </w:r>
      <w:r w:rsidRPr="00E82C55" w:rsidR="00535C2F">
        <w:rPr>
          <w:rFonts w:ascii="Calibri" w:hAnsi="Calibri" w:eastAsia="Calibri" w:cs="Calibri"/>
        </w:rPr>
        <w:t>time</w:t>
      </w:r>
      <w:r w:rsidRPr="00E82C55" w:rsidR="00676C1A">
        <w:rPr>
          <w:rFonts w:ascii="Calibri" w:hAnsi="Calibri" w:eastAsia="Calibri" w:cs="Calibri"/>
        </w:rPr>
        <w:t xml:space="preserve">, that </w:t>
      </w:r>
      <w:r w:rsidR="004A4173">
        <w:rPr>
          <w:rFonts w:ascii="Calibri" w:hAnsi="Calibri" w:eastAsia="Calibri" w:cs="Calibri"/>
        </w:rPr>
        <w:t>must</w:t>
      </w:r>
      <w:r w:rsidRPr="00E82C55" w:rsidR="00676C1A">
        <w:rPr>
          <w:rFonts w:ascii="Calibri" w:hAnsi="Calibri" w:eastAsia="Calibri" w:cs="Calibri"/>
        </w:rPr>
        <w:t xml:space="preserve"> be stated. </w:t>
      </w:r>
    </w:p>
    <w:p w:rsidR="00AB568C" w:rsidP="00E82C55" w:rsidRDefault="00E82C55" w14:paraId="73404915" w14:textId="12A76F85">
      <w:pPr>
        <w:pStyle w:val="ListParagraph"/>
        <w:numPr>
          <w:ilvl w:val="0"/>
          <w:numId w:val="9"/>
        </w:numPr>
        <w:spacing w:line="257" w:lineRule="auto"/>
        <w:rPr>
          <w:rFonts w:ascii="Calibri" w:hAnsi="Calibri" w:eastAsia="Calibri" w:cs="Calibri"/>
        </w:rPr>
      </w:pPr>
      <w:r w:rsidRPr="461A9D93" w:rsidR="00E82C55">
        <w:rPr>
          <w:rFonts w:ascii="Calibri" w:hAnsi="Calibri" w:eastAsia="Calibri" w:cs="Calibri"/>
        </w:rPr>
        <w:t xml:space="preserve">More commonly, </w:t>
      </w:r>
      <w:r w:rsidRPr="461A9D93" w:rsidR="008D0AAE">
        <w:rPr>
          <w:rFonts w:ascii="Calibri" w:hAnsi="Calibri" w:eastAsia="Calibri" w:cs="Calibri"/>
        </w:rPr>
        <w:t xml:space="preserve">the expected number may vary based on the </w:t>
      </w:r>
      <w:r w:rsidRPr="461A9D93" w:rsidR="00FB5D58">
        <w:rPr>
          <w:rFonts w:ascii="Calibri" w:hAnsi="Calibri" w:eastAsia="Calibri" w:cs="Calibri"/>
        </w:rPr>
        <w:t xml:space="preserve">types of </w:t>
      </w:r>
      <w:r w:rsidRPr="461A9D93" w:rsidR="008D0AAE">
        <w:rPr>
          <w:rFonts w:ascii="Calibri" w:hAnsi="Calibri" w:eastAsia="Calibri" w:cs="Calibri"/>
        </w:rPr>
        <w:t xml:space="preserve">journals or publication venues, the kind of authorship, the </w:t>
      </w:r>
      <w:r w:rsidRPr="461A9D93" w:rsidR="00FB5D58">
        <w:rPr>
          <w:rFonts w:ascii="Calibri" w:hAnsi="Calibri" w:eastAsia="Calibri" w:cs="Calibri"/>
        </w:rPr>
        <w:t xml:space="preserve">evidence of impact over time, or other markers of quality. </w:t>
      </w:r>
      <w:r w:rsidRPr="461A9D93" w:rsidR="009C4E3E">
        <w:rPr>
          <w:rFonts w:ascii="Calibri" w:hAnsi="Calibri" w:eastAsia="Calibri" w:cs="Calibri"/>
        </w:rPr>
        <w:t>In this situation, though, it is critical that the specialist has access to ongoing</w:t>
      </w:r>
      <w:r w:rsidRPr="461A9D93" w:rsidR="00AB788F">
        <w:rPr>
          <w:rFonts w:ascii="Calibri" w:hAnsi="Calibri" w:eastAsia="Calibri" w:cs="Calibri"/>
        </w:rPr>
        <w:t xml:space="preserve"> interactions with other academics</w:t>
      </w:r>
      <w:r w:rsidRPr="461A9D93" w:rsidR="00B349CD">
        <w:rPr>
          <w:rFonts w:ascii="Calibri" w:hAnsi="Calibri" w:eastAsia="Calibri" w:cs="Calibri"/>
        </w:rPr>
        <w:t xml:space="preserve"> in the community</w:t>
      </w:r>
      <w:r w:rsidRPr="461A9D93" w:rsidR="00AB788F">
        <w:rPr>
          <w:rFonts w:ascii="Calibri" w:hAnsi="Calibri" w:eastAsia="Calibri" w:cs="Calibri"/>
        </w:rPr>
        <w:t xml:space="preserve"> in which these standards are negotiated, as well as</w:t>
      </w:r>
      <w:r w:rsidRPr="461A9D93" w:rsidR="009C4E3E">
        <w:rPr>
          <w:rFonts w:ascii="Calibri" w:hAnsi="Calibri" w:eastAsia="Calibri" w:cs="Calibri"/>
        </w:rPr>
        <w:t xml:space="preserve"> </w:t>
      </w:r>
      <w:r w:rsidRPr="461A9D93" w:rsidR="00AB788F">
        <w:rPr>
          <w:rFonts w:ascii="Calibri" w:hAnsi="Calibri" w:eastAsia="Calibri" w:cs="Calibri"/>
        </w:rPr>
        <w:t xml:space="preserve">feedback and mentoring about </w:t>
      </w:r>
      <w:r w:rsidRPr="461A9D93" w:rsidR="00D54D11">
        <w:rPr>
          <w:rFonts w:ascii="Calibri" w:hAnsi="Calibri" w:eastAsia="Calibri" w:cs="Calibri"/>
        </w:rPr>
        <w:t xml:space="preserve">their corpus of work and </w:t>
      </w:r>
      <w:r w:rsidRPr="461A9D93" w:rsidR="00B349CD">
        <w:rPr>
          <w:rFonts w:ascii="Calibri" w:hAnsi="Calibri" w:eastAsia="Calibri" w:cs="Calibri"/>
        </w:rPr>
        <w:t xml:space="preserve">how it measures up to those </w:t>
      </w:r>
      <w:r w:rsidRPr="461A9D93" w:rsidR="00D54D11">
        <w:rPr>
          <w:rFonts w:ascii="Calibri" w:hAnsi="Calibri" w:eastAsia="Calibri" w:cs="Calibri"/>
        </w:rPr>
        <w:t>standards.</w:t>
      </w:r>
    </w:p>
    <w:p w:rsidR="002A0DE5" w:rsidP="00E82C55" w:rsidRDefault="002A0DE5" w14:paraId="328F1C63" w14:textId="23F04E37">
      <w:pPr>
        <w:pStyle w:val="ListParagraph"/>
        <w:numPr>
          <w:ilvl w:val="0"/>
          <w:numId w:val="9"/>
        </w:numPr>
        <w:spacing w:line="257" w:lineRule="auto"/>
        <w:rPr>
          <w:rFonts w:ascii="Calibri" w:hAnsi="Calibri" w:eastAsia="Calibri" w:cs="Calibri"/>
        </w:rPr>
      </w:pPr>
      <w:r>
        <w:rPr>
          <w:rFonts w:ascii="Calibri" w:hAnsi="Calibri" w:eastAsia="Calibri" w:cs="Calibri"/>
        </w:rPr>
        <w:t>The specific criterion needs to anchor for both the specialist and the reviewers some way of understanding the level of performan</w:t>
      </w:r>
      <w:r w:rsidR="00987450">
        <w:rPr>
          <w:rFonts w:ascii="Calibri" w:hAnsi="Calibri" w:eastAsia="Calibri" w:cs="Calibri"/>
        </w:rPr>
        <w:t>ce expected. This level must be sensible given the effort allocation for scholarly dissemination</w:t>
      </w:r>
      <w:r w:rsidR="00C519E1">
        <w:rPr>
          <w:rFonts w:ascii="Calibri" w:hAnsi="Calibri" w:eastAsia="Calibri" w:cs="Calibri"/>
        </w:rPr>
        <w:t xml:space="preserve">. The </w:t>
      </w:r>
      <w:r w:rsidR="00D61AAE">
        <w:rPr>
          <w:rFonts w:ascii="Calibri" w:hAnsi="Calibri" w:eastAsia="Calibri" w:cs="Calibri"/>
        </w:rPr>
        <w:t xml:space="preserve">effort allocation, and therefore the </w:t>
      </w:r>
      <w:r w:rsidR="00C519E1">
        <w:rPr>
          <w:rFonts w:ascii="Calibri" w:hAnsi="Calibri" w:eastAsia="Calibri" w:cs="Calibri"/>
        </w:rPr>
        <w:t>level</w:t>
      </w:r>
      <w:r w:rsidR="003A1D66">
        <w:rPr>
          <w:rFonts w:ascii="Calibri" w:hAnsi="Calibri" w:eastAsia="Calibri" w:cs="Calibri"/>
        </w:rPr>
        <w:t xml:space="preserve"> expected, would typically be </w:t>
      </w:r>
      <w:r w:rsidR="00C519E1">
        <w:rPr>
          <w:rFonts w:ascii="Calibri" w:hAnsi="Calibri" w:eastAsia="Calibri" w:cs="Calibri"/>
        </w:rPr>
        <w:t xml:space="preserve">higher for a specialist whose primary functional area is research </w:t>
      </w:r>
      <w:r w:rsidR="00D61AAE">
        <w:rPr>
          <w:rFonts w:ascii="Calibri" w:hAnsi="Calibri" w:eastAsia="Calibri" w:cs="Calibri"/>
        </w:rPr>
        <w:t>than one whose primary functional area is not research.</w:t>
      </w:r>
    </w:p>
    <w:p w:rsidR="3F32C3D7" w:rsidP="20A159C0" w:rsidRDefault="00790C5D" w14:paraId="75743302" w14:textId="56839DFD">
      <w:pPr>
        <w:spacing w:line="257" w:lineRule="auto"/>
      </w:pPr>
      <w:r w:rsidRPr="74DAD150" w:rsidR="00790C5D">
        <w:rPr>
          <w:rFonts w:ascii="Calibri" w:hAnsi="Calibri" w:eastAsia="Calibri" w:cs="Calibri"/>
        </w:rPr>
        <w:t>Accordingly</w:t>
      </w:r>
      <w:r w:rsidRPr="74DAD150" w:rsidR="00790C5D">
        <w:rPr>
          <w:rFonts w:ascii="Calibri" w:hAnsi="Calibri" w:eastAsia="Calibri" w:cs="Calibri"/>
        </w:rPr>
        <w:t>, the criteria document may include w</w:t>
      </w:r>
      <w:r w:rsidRPr="74DAD150" w:rsidR="3F32C3D7">
        <w:rPr>
          <w:rFonts w:ascii="Calibri" w:hAnsi="Calibri" w:eastAsia="Calibri" w:cs="Calibri"/>
        </w:rPr>
        <w:t xml:space="preserve">ays to meet the criteria and types of evidence that can be used to </w:t>
      </w:r>
      <w:r w:rsidRPr="74DAD150" w:rsidR="39A7E0CD">
        <w:rPr>
          <w:rFonts w:ascii="Calibri" w:hAnsi="Calibri" w:eastAsia="Calibri" w:cs="Calibri"/>
        </w:rPr>
        <w:t xml:space="preserve">satisfy </w:t>
      </w:r>
      <w:r w:rsidRPr="74DAD150" w:rsidR="3F32C3D7">
        <w:rPr>
          <w:rFonts w:ascii="Calibri" w:hAnsi="Calibri" w:eastAsia="Calibri" w:cs="Calibri"/>
        </w:rPr>
        <w:t xml:space="preserve">the </w:t>
      </w:r>
      <w:r w:rsidRPr="74DAD150" w:rsidR="00790C5D">
        <w:rPr>
          <w:rFonts w:ascii="Calibri" w:hAnsi="Calibri" w:eastAsia="Calibri" w:cs="Calibri"/>
        </w:rPr>
        <w:t>criteria</w:t>
      </w:r>
      <w:r w:rsidRPr="74DAD150" w:rsidR="00B349CD">
        <w:rPr>
          <w:rFonts w:ascii="Calibri" w:hAnsi="Calibri" w:eastAsia="Calibri" w:cs="Calibri"/>
        </w:rPr>
        <w:t>.</w:t>
      </w:r>
      <w:r w:rsidRPr="74DAD150" w:rsidR="00B349CD">
        <w:rPr>
          <w:rFonts w:ascii="Calibri" w:hAnsi="Calibri" w:eastAsia="Calibri" w:cs="Calibri"/>
        </w:rPr>
        <w:t xml:space="preserve"> </w:t>
      </w:r>
      <w:r w:rsidRPr="74DAD150" w:rsidR="00B349CD">
        <w:rPr>
          <w:rFonts w:ascii="Calibri" w:hAnsi="Calibri" w:eastAsia="Calibri" w:cs="Calibri"/>
        </w:rPr>
        <w:t>The</w:t>
      </w:r>
      <w:r w:rsidRPr="74DAD150" w:rsidR="00790C5D">
        <w:rPr>
          <w:rFonts w:ascii="Calibri" w:hAnsi="Calibri" w:eastAsia="Calibri" w:cs="Calibri"/>
        </w:rPr>
        <w:t>se details</w:t>
      </w:r>
      <w:r w:rsidRPr="74DAD150" w:rsidR="00B349CD">
        <w:rPr>
          <w:rFonts w:ascii="Calibri" w:hAnsi="Calibri" w:eastAsia="Calibri" w:cs="Calibri"/>
        </w:rPr>
        <w:t xml:space="preserve"> </w:t>
      </w:r>
      <w:r w:rsidRPr="74DAD150" w:rsidR="00947F2E">
        <w:rPr>
          <w:rFonts w:ascii="Calibri" w:hAnsi="Calibri" w:eastAsia="Calibri" w:cs="Calibri"/>
        </w:rPr>
        <w:t>can</w:t>
      </w:r>
      <w:r w:rsidRPr="74DAD150" w:rsidR="0095431E">
        <w:rPr>
          <w:rFonts w:ascii="Calibri" w:hAnsi="Calibri" w:eastAsia="Calibri" w:cs="Calibri"/>
        </w:rPr>
        <w:t xml:space="preserve"> help everyone know what to expect and prepare for</w:t>
      </w:r>
      <w:r w:rsidRPr="74DAD150" w:rsidR="00B349CD">
        <w:rPr>
          <w:rFonts w:ascii="Calibri" w:hAnsi="Calibri" w:eastAsia="Calibri" w:cs="Calibri"/>
        </w:rPr>
        <w:t>.</w:t>
      </w:r>
      <w:r w:rsidRPr="74DAD150" w:rsidR="00782687">
        <w:rPr>
          <w:rFonts w:ascii="Calibri" w:hAnsi="Calibri" w:eastAsia="Calibri" w:cs="Calibri"/>
        </w:rPr>
        <w:t xml:space="preserve"> This can be especially helpful when the position is unique, so that the expectations </w:t>
      </w:r>
      <w:r w:rsidRPr="74DAD150" w:rsidR="004A3813">
        <w:rPr>
          <w:rFonts w:ascii="Calibri" w:hAnsi="Calibri" w:eastAsia="Calibri" w:cs="Calibri"/>
        </w:rPr>
        <w:t xml:space="preserve">are not subject to </w:t>
      </w:r>
      <w:r w:rsidRPr="74DAD150" w:rsidR="00BF618C">
        <w:rPr>
          <w:rFonts w:ascii="Calibri" w:hAnsi="Calibri" w:eastAsia="Calibri" w:cs="Calibri"/>
        </w:rPr>
        <w:t xml:space="preserve">excessive </w:t>
      </w:r>
      <w:r w:rsidRPr="74DAD150" w:rsidR="004A3813">
        <w:rPr>
          <w:rFonts w:ascii="Calibri" w:hAnsi="Calibri" w:eastAsia="Calibri" w:cs="Calibri"/>
        </w:rPr>
        <w:t>reinterpretation</w:t>
      </w:r>
      <w:r w:rsidRPr="74DAD150" w:rsidR="00531E3F">
        <w:rPr>
          <w:rFonts w:ascii="Calibri" w:hAnsi="Calibri" w:eastAsia="Calibri" w:cs="Calibri"/>
        </w:rPr>
        <w:t xml:space="preserve"> should the supervision or unit leadership change during the reporting period</w:t>
      </w:r>
      <w:r w:rsidRPr="74DAD150" w:rsidR="004A3813">
        <w:rPr>
          <w:rFonts w:ascii="Calibri" w:hAnsi="Calibri" w:eastAsia="Calibri" w:cs="Calibri"/>
        </w:rPr>
        <w:t>.</w:t>
      </w:r>
      <w:r w:rsidRPr="74DAD150" w:rsidR="00B349CD">
        <w:rPr>
          <w:rFonts w:ascii="Calibri" w:hAnsi="Calibri" w:eastAsia="Calibri" w:cs="Calibri"/>
        </w:rPr>
        <w:t xml:space="preserve"> However, specialists</w:t>
      </w:r>
      <w:r w:rsidRPr="74DAD150" w:rsidR="00A07B2E">
        <w:rPr>
          <w:rFonts w:ascii="Calibri" w:hAnsi="Calibri" w:eastAsia="Calibri" w:cs="Calibri"/>
        </w:rPr>
        <w:t xml:space="preserve"> also </w:t>
      </w:r>
      <w:r w:rsidRPr="74DAD150" w:rsidR="00A07B2E">
        <w:rPr>
          <w:rFonts w:ascii="Calibri" w:hAnsi="Calibri" w:eastAsia="Calibri" w:cs="Calibri"/>
        </w:rPr>
        <w:t>retain</w:t>
      </w:r>
      <w:r w:rsidRPr="74DAD150" w:rsidR="00A07B2E">
        <w:rPr>
          <w:rFonts w:ascii="Calibri" w:hAnsi="Calibri" w:eastAsia="Calibri" w:cs="Calibri"/>
        </w:rPr>
        <w:t xml:space="preserve"> </w:t>
      </w:r>
      <w:r w:rsidRPr="74DAD150" w:rsidR="00B349CD">
        <w:rPr>
          <w:rFonts w:ascii="Calibri" w:hAnsi="Calibri" w:eastAsia="Calibri" w:cs="Calibri"/>
        </w:rPr>
        <w:t xml:space="preserve">some </w:t>
      </w:r>
      <w:r w:rsidRPr="74DAD150" w:rsidR="00A07B2E">
        <w:rPr>
          <w:rFonts w:ascii="Calibri" w:hAnsi="Calibri" w:eastAsia="Calibri" w:cs="Calibri"/>
        </w:rPr>
        <w:t>academic freedom and ability to make career path decisions</w:t>
      </w:r>
      <w:r w:rsidRPr="74DAD150" w:rsidR="00DD65A3">
        <w:rPr>
          <w:rFonts w:ascii="Calibri" w:hAnsi="Calibri" w:eastAsia="Calibri" w:cs="Calibri"/>
        </w:rPr>
        <w:t xml:space="preserve"> based on their interests and opportunities that arise.</w:t>
      </w:r>
      <w:r w:rsidRPr="74DAD150" w:rsidR="00520F54">
        <w:rPr>
          <w:rFonts w:ascii="Calibri" w:hAnsi="Calibri" w:eastAsia="Calibri" w:cs="Calibri"/>
        </w:rPr>
        <w:t xml:space="preserve"> </w:t>
      </w:r>
      <w:r w:rsidRPr="74DAD150" w:rsidR="00A76784">
        <w:rPr>
          <w:rFonts w:ascii="Calibri" w:hAnsi="Calibri" w:eastAsia="Calibri" w:cs="Calibri"/>
        </w:rPr>
        <w:t>When crafting criteria, it is important to g</w:t>
      </w:r>
      <w:r w:rsidRPr="74DAD150" w:rsidR="00520F54">
        <w:rPr>
          <w:rFonts w:ascii="Calibri" w:hAnsi="Calibri" w:eastAsia="Calibri" w:cs="Calibri"/>
        </w:rPr>
        <w:t>et the grain size right so that the position can evolve as needed</w:t>
      </w:r>
      <w:r w:rsidRPr="74DAD150" w:rsidR="00867DD6">
        <w:rPr>
          <w:rFonts w:ascii="Calibri" w:hAnsi="Calibri" w:eastAsia="Calibri" w:cs="Calibri"/>
        </w:rPr>
        <w:t xml:space="preserve"> without losing sight of </w:t>
      </w:r>
      <w:r w:rsidRPr="74DAD150" w:rsidR="00EE1BC8">
        <w:rPr>
          <w:rFonts w:ascii="Calibri" w:hAnsi="Calibri" w:eastAsia="Calibri" w:cs="Calibri"/>
        </w:rPr>
        <w:t>conceptions of excellence</w:t>
      </w:r>
      <w:r w:rsidRPr="74DAD150" w:rsidR="00A91837">
        <w:rPr>
          <w:rFonts w:ascii="Calibri" w:hAnsi="Calibri" w:eastAsia="Calibri" w:cs="Calibri"/>
        </w:rPr>
        <w:t xml:space="preserve"> in each functional area</w:t>
      </w:r>
      <w:r w:rsidRPr="74DAD150" w:rsidR="00EE1BC8">
        <w:rPr>
          <w:rFonts w:ascii="Calibri" w:hAnsi="Calibri" w:eastAsia="Calibri" w:cs="Calibri"/>
        </w:rPr>
        <w:t>.</w:t>
      </w:r>
    </w:p>
    <w:p w:rsidR="0079201A" w:rsidP="0079201A" w:rsidRDefault="0079201A" w14:paraId="3D5AC588" w14:textId="0DAA5CE5">
      <w:pPr>
        <w:pStyle w:val="Heading2"/>
        <w:rPr>
          <w:rFonts w:eastAsia="Calibri"/>
        </w:rPr>
      </w:pPr>
      <w:r w:rsidRPr="74DAD150" w:rsidR="0079201A">
        <w:rPr>
          <w:rFonts w:eastAsia="Calibri"/>
        </w:rPr>
        <w:t>Addressing Service</w:t>
      </w:r>
    </w:p>
    <w:p w:rsidR="00243DE2" w:rsidP="20A159C0" w:rsidRDefault="00243DE2" w14:paraId="53223002" w14:textId="5D4980E8">
      <w:pPr>
        <w:spacing w:line="257" w:lineRule="auto"/>
        <w:rPr>
          <w:rFonts w:ascii="Calibri" w:hAnsi="Calibri" w:eastAsia="Calibri" w:cs="Calibri"/>
        </w:rPr>
      </w:pPr>
      <w:r w:rsidRPr="461A9D93" w:rsidR="00243DE2">
        <w:rPr>
          <w:rFonts w:ascii="Calibri" w:hAnsi="Calibri" w:eastAsia="Calibri" w:cs="Calibri"/>
        </w:rPr>
        <w:t>Academic service comes in many guises. Academics with specialized roles, including academic</w:t>
      </w:r>
      <w:r w:rsidRPr="461A9D93" w:rsidR="00BA0883">
        <w:rPr>
          <w:rFonts w:ascii="Calibri" w:hAnsi="Calibri" w:eastAsia="Calibri" w:cs="Calibri"/>
        </w:rPr>
        <w:t xml:space="preserve"> specialists</w:t>
      </w:r>
      <w:r w:rsidRPr="461A9D93" w:rsidR="00602E88">
        <w:rPr>
          <w:rFonts w:ascii="Calibri" w:hAnsi="Calibri" w:eastAsia="Calibri" w:cs="Calibri"/>
        </w:rPr>
        <w:t xml:space="preserve">, often attend specialized meetings and serve in </w:t>
      </w:r>
      <w:r w:rsidRPr="461A9D93" w:rsidR="00602E88">
        <w:rPr>
          <w:rFonts w:ascii="Calibri" w:hAnsi="Calibri" w:eastAsia="Calibri" w:cs="Calibri"/>
          <w:i w:val="1"/>
          <w:iCs w:val="1"/>
        </w:rPr>
        <w:t>ex officio</w:t>
      </w:r>
      <w:r w:rsidRPr="461A9D93" w:rsidR="00602E88">
        <w:rPr>
          <w:rFonts w:ascii="Calibri" w:hAnsi="Calibri" w:eastAsia="Calibri" w:cs="Calibri"/>
        </w:rPr>
        <w:t xml:space="preserve"> (</w:t>
      </w:r>
      <w:r w:rsidRPr="461A9D93" w:rsidR="00602E88">
        <w:rPr>
          <w:rFonts w:ascii="Calibri" w:hAnsi="Calibri" w:eastAsia="Calibri" w:cs="Calibri"/>
        </w:rPr>
        <w:t>literally, “</w:t>
      </w:r>
      <w:r w:rsidRPr="461A9D93" w:rsidR="00602E88">
        <w:rPr>
          <w:rFonts w:ascii="Calibri" w:hAnsi="Calibri" w:eastAsia="Calibri" w:cs="Calibri"/>
        </w:rPr>
        <w:t xml:space="preserve">of the office”) positions on </w:t>
      </w:r>
      <w:r w:rsidRPr="461A9D93" w:rsidR="000F5C9C">
        <w:rPr>
          <w:rFonts w:ascii="Calibri" w:hAnsi="Calibri" w:eastAsia="Calibri" w:cs="Calibri"/>
        </w:rPr>
        <w:t xml:space="preserve">certain </w:t>
      </w:r>
      <w:r w:rsidRPr="461A9D93" w:rsidR="00602E88">
        <w:rPr>
          <w:rFonts w:ascii="Calibri" w:hAnsi="Calibri" w:eastAsia="Calibri" w:cs="Calibri"/>
        </w:rPr>
        <w:t>committees</w:t>
      </w:r>
      <w:r w:rsidRPr="461A9D93" w:rsidR="000C5F0C">
        <w:rPr>
          <w:rFonts w:ascii="Calibri" w:hAnsi="Calibri" w:eastAsia="Calibri" w:cs="Calibri"/>
        </w:rPr>
        <w:t xml:space="preserve"> to provide </w:t>
      </w:r>
      <w:r w:rsidRPr="461A9D93" w:rsidR="008D1CBC">
        <w:rPr>
          <w:rFonts w:ascii="Calibri" w:hAnsi="Calibri" w:eastAsia="Calibri" w:cs="Calibri"/>
        </w:rPr>
        <w:t xml:space="preserve">information or </w:t>
      </w:r>
      <w:r w:rsidRPr="461A9D93" w:rsidR="008D1CBC">
        <w:rPr>
          <w:rFonts w:ascii="Calibri" w:hAnsi="Calibri" w:eastAsia="Calibri" w:cs="Calibri"/>
        </w:rPr>
        <w:t>expertise</w:t>
      </w:r>
      <w:r w:rsidRPr="461A9D93" w:rsidR="008D1CBC">
        <w:rPr>
          <w:rFonts w:ascii="Calibri" w:hAnsi="Calibri" w:eastAsia="Calibri" w:cs="Calibri"/>
        </w:rPr>
        <w:t xml:space="preserve"> or to </w:t>
      </w:r>
      <w:r w:rsidRPr="461A9D93" w:rsidR="008D1CBC">
        <w:rPr>
          <w:rFonts w:ascii="Calibri" w:hAnsi="Calibri" w:eastAsia="Calibri" w:cs="Calibri"/>
        </w:rPr>
        <w:t>facilitate</w:t>
      </w:r>
      <w:r w:rsidRPr="461A9D93" w:rsidR="008D1CBC">
        <w:rPr>
          <w:rFonts w:ascii="Calibri" w:hAnsi="Calibri" w:eastAsia="Calibri" w:cs="Calibri"/>
        </w:rPr>
        <w:t xml:space="preserve"> carrying out </w:t>
      </w:r>
      <w:r w:rsidRPr="461A9D93" w:rsidR="00277913">
        <w:rPr>
          <w:rFonts w:ascii="Calibri" w:hAnsi="Calibri" w:eastAsia="Calibri" w:cs="Calibri"/>
        </w:rPr>
        <w:t xml:space="preserve">their roles based on </w:t>
      </w:r>
      <w:r w:rsidRPr="461A9D93" w:rsidR="008D1CBC">
        <w:rPr>
          <w:rFonts w:ascii="Calibri" w:hAnsi="Calibri" w:eastAsia="Calibri" w:cs="Calibri"/>
        </w:rPr>
        <w:t>decisions made by the committee</w:t>
      </w:r>
      <w:r w:rsidRPr="461A9D93" w:rsidR="00602E88">
        <w:rPr>
          <w:rFonts w:ascii="Calibri" w:hAnsi="Calibri" w:eastAsia="Calibri" w:cs="Calibri"/>
        </w:rPr>
        <w:t xml:space="preserve">. For the purposes of </w:t>
      </w:r>
      <w:r w:rsidRPr="461A9D93" w:rsidR="00710297">
        <w:rPr>
          <w:rFonts w:ascii="Calibri" w:hAnsi="Calibri" w:eastAsia="Calibri" w:cs="Calibri"/>
        </w:rPr>
        <w:t>drafting job duties, writing criteria</w:t>
      </w:r>
      <w:r w:rsidRPr="461A9D93" w:rsidR="00A12E8B">
        <w:rPr>
          <w:rFonts w:ascii="Calibri" w:hAnsi="Calibri" w:eastAsia="Calibri" w:cs="Calibri"/>
        </w:rPr>
        <w:t>,</w:t>
      </w:r>
      <w:r w:rsidRPr="461A9D93" w:rsidR="00710297">
        <w:rPr>
          <w:rFonts w:ascii="Calibri" w:hAnsi="Calibri" w:eastAsia="Calibri" w:cs="Calibri"/>
        </w:rPr>
        <w:t xml:space="preserve"> and completing faculty activity reporting that </w:t>
      </w:r>
      <w:r w:rsidRPr="461A9D93" w:rsidR="00710297">
        <w:rPr>
          <w:rFonts w:ascii="Calibri" w:hAnsi="Calibri" w:eastAsia="Calibri" w:cs="Calibri"/>
        </w:rPr>
        <w:t>accompanies</w:t>
      </w:r>
      <w:r w:rsidRPr="461A9D93" w:rsidR="00710297">
        <w:rPr>
          <w:rFonts w:ascii="Calibri" w:hAnsi="Calibri" w:eastAsia="Calibri" w:cs="Calibri"/>
        </w:rPr>
        <w:t xml:space="preserve"> annual review and promotion, it is </w:t>
      </w:r>
      <w:r w:rsidRPr="461A9D93" w:rsidR="00744037">
        <w:rPr>
          <w:rFonts w:ascii="Calibri" w:hAnsi="Calibri" w:eastAsia="Calibri" w:cs="Calibri"/>
        </w:rPr>
        <w:t>usually</w:t>
      </w:r>
      <w:r w:rsidRPr="461A9D93" w:rsidR="00710297">
        <w:rPr>
          <w:rFonts w:ascii="Calibri" w:hAnsi="Calibri" w:eastAsia="Calibri" w:cs="Calibri"/>
        </w:rPr>
        <w:t xml:space="preserve"> wise to include the effort allocation and criteria for these activities within the functional area they are related to. So, for example, if the reason the </w:t>
      </w:r>
      <w:r w:rsidRPr="461A9D93" w:rsidR="00F17BCF">
        <w:rPr>
          <w:rFonts w:ascii="Calibri" w:hAnsi="Calibri" w:eastAsia="Calibri" w:cs="Calibri"/>
        </w:rPr>
        <w:t xml:space="preserve">academic is at a meeting or on a committee is related to their </w:t>
      </w:r>
      <w:r w:rsidRPr="461A9D93" w:rsidR="0073446B">
        <w:rPr>
          <w:rFonts w:ascii="Calibri" w:hAnsi="Calibri" w:eastAsia="Calibri" w:cs="Calibri"/>
        </w:rPr>
        <w:t>expertise</w:t>
      </w:r>
      <w:r w:rsidRPr="461A9D93" w:rsidR="0073446B">
        <w:rPr>
          <w:rFonts w:ascii="Calibri" w:hAnsi="Calibri" w:eastAsia="Calibri" w:cs="Calibri"/>
        </w:rPr>
        <w:t xml:space="preserve"> or </w:t>
      </w:r>
      <w:r w:rsidRPr="461A9D93" w:rsidR="00F17BCF">
        <w:rPr>
          <w:rFonts w:ascii="Calibri" w:hAnsi="Calibri" w:eastAsia="Calibri" w:cs="Calibri"/>
        </w:rPr>
        <w:t xml:space="preserve">role in teaching, </w:t>
      </w:r>
      <w:r w:rsidRPr="461A9D93" w:rsidR="0073446B">
        <w:rPr>
          <w:rFonts w:ascii="Calibri" w:hAnsi="Calibri" w:eastAsia="Calibri" w:cs="Calibri"/>
        </w:rPr>
        <w:t>categorize it as teaching work, not institutional service work.</w:t>
      </w:r>
      <w:r w:rsidRPr="461A9D93" w:rsidR="00744037">
        <w:rPr>
          <w:rFonts w:ascii="Calibri" w:hAnsi="Calibri" w:eastAsia="Calibri" w:cs="Calibri"/>
        </w:rPr>
        <w:t xml:space="preserve"> Their time</w:t>
      </w:r>
      <w:r w:rsidRPr="461A9D93" w:rsidR="1A1CD16F">
        <w:rPr>
          <w:rFonts w:ascii="Calibri" w:hAnsi="Calibri" w:eastAsia="Calibri" w:cs="Calibri"/>
        </w:rPr>
        <w:t xml:space="preserve"> interacting on the committee advances t</w:t>
      </w:r>
      <w:r w:rsidRPr="461A9D93" w:rsidR="00744037">
        <w:rPr>
          <w:rFonts w:ascii="Calibri" w:hAnsi="Calibri" w:eastAsia="Calibri" w:cs="Calibri"/>
        </w:rPr>
        <w:t>he teaching mission</w:t>
      </w:r>
      <w:r w:rsidRPr="461A9D93" w:rsidR="005E61EC">
        <w:rPr>
          <w:rFonts w:ascii="Calibri" w:hAnsi="Calibri" w:eastAsia="Calibri" w:cs="Calibri"/>
        </w:rPr>
        <w:t xml:space="preserve"> and the specific duties they are charged with.</w:t>
      </w:r>
    </w:p>
    <w:p w:rsidR="005E61EC" w:rsidP="20A159C0" w:rsidRDefault="007874CB" w14:paraId="0F087018" w14:textId="3026DB49">
      <w:pPr>
        <w:spacing w:line="257" w:lineRule="auto"/>
        <w:rPr>
          <w:rFonts w:ascii="Calibri" w:hAnsi="Calibri" w:eastAsia="Calibri" w:cs="Calibri"/>
        </w:rPr>
      </w:pPr>
      <w:r w:rsidRPr="461A9D93" w:rsidR="007874CB">
        <w:rPr>
          <w:rFonts w:ascii="Calibri" w:hAnsi="Calibri" w:eastAsia="Calibri" w:cs="Calibri"/>
        </w:rPr>
        <w:t>For</w:t>
      </w:r>
      <w:r w:rsidRPr="461A9D93" w:rsidR="005E61EC">
        <w:rPr>
          <w:rFonts w:ascii="Calibri" w:hAnsi="Calibri" w:eastAsia="Calibri" w:cs="Calibri"/>
        </w:rPr>
        <w:t xml:space="preserve"> a unit to function, there </w:t>
      </w:r>
      <w:r w:rsidRPr="461A9D93" w:rsidR="00D05DEA">
        <w:rPr>
          <w:rFonts w:ascii="Calibri" w:hAnsi="Calibri" w:eastAsia="Calibri" w:cs="Calibri"/>
        </w:rPr>
        <w:t>is</w:t>
      </w:r>
      <w:r w:rsidRPr="461A9D93" w:rsidR="007874CB">
        <w:rPr>
          <w:rFonts w:ascii="Calibri" w:hAnsi="Calibri" w:eastAsia="Calibri" w:cs="Calibri"/>
        </w:rPr>
        <w:t xml:space="preserve"> </w:t>
      </w:r>
      <w:r w:rsidRPr="461A9D93" w:rsidR="009E51D7">
        <w:rPr>
          <w:rFonts w:ascii="Calibri" w:hAnsi="Calibri" w:eastAsia="Calibri" w:cs="Calibri"/>
        </w:rPr>
        <w:t xml:space="preserve">service </w:t>
      </w:r>
      <w:r w:rsidRPr="461A9D93" w:rsidR="00D05DEA">
        <w:rPr>
          <w:rFonts w:ascii="Calibri" w:hAnsi="Calibri" w:eastAsia="Calibri" w:cs="Calibri"/>
        </w:rPr>
        <w:t xml:space="preserve">work that needs to be done, </w:t>
      </w:r>
      <w:r w:rsidRPr="461A9D93" w:rsidR="009E51D7">
        <w:rPr>
          <w:rFonts w:ascii="Calibri" w:hAnsi="Calibri" w:eastAsia="Calibri" w:cs="Calibri"/>
        </w:rPr>
        <w:t xml:space="preserve">such as governance </w:t>
      </w:r>
      <w:r w:rsidRPr="461A9D93" w:rsidR="00F64344">
        <w:rPr>
          <w:rFonts w:ascii="Calibri" w:hAnsi="Calibri" w:eastAsia="Calibri" w:cs="Calibri"/>
        </w:rPr>
        <w:t xml:space="preserve">or advisory </w:t>
      </w:r>
      <w:r w:rsidRPr="461A9D93" w:rsidR="009E51D7">
        <w:rPr>
          <w:rFonts w:ascii="Calibri" w:hAnsi="Calibri" w:eastAsia="Calibri" w:cs="Calibri"/>
        </w:rPr>
        <w:t>committees</w:t>
      </w:r>
      <w:r w:rsidRPr="461A9D93" w:rsidR="00F64344">
        <w:rPr>
          <w:rFonts w:ascii="Calibri" w:hAnsi="Calibri" w:eastAsia="Calibri" w:cs="Calibri"/>
        </w:rPr>
        <w:t>;</w:t>
      </w:r>
      <w:r w:rsidRPr="461A9D93" w:rsidR="009E51D7">
        <w:rPr>
          <w:rFonts w:ascii="Calibri" w:hAnsi="Calibri" w:eastAsia="Calibri" w:cs="Calibri"/>
        </w:rPr>
        <w:t xml:space="preserve"> </w:t>
      </w:r>
      <w:r w:rsidRPr="461A9D93" w:rsidR="007874CB">
        <w:rPr>
          <w:rFonts w:ascii="Calibri" w:hAnsi="Calibri" w:eastAsia="Calibri" w:cs="Calibri"/>
        </w:rPr>
        <w:t>search committees</w:t>
      </w:r>
      <w:r w:rsidRPr="461A9D93" w:rsidR="006A74A2">
        <w:rPr>
          <w:rFonts w:ascii="Calibri" w:hAnsi="Calibri" w:eastAsia="Calibri" w:cs="Calibri"/>
        </w:rPr>
        <w:t>;</w:t>
      </w:r>
      <w:r w:rsidRPr="461A9D93" w:rsidR="007874CB">
        <w:rPr>
          <w:rFonts w:ascii="Calibri" w:hAnsi="Calibri" w:eastAsia="Calibri" w:cs="Calibri"/>
        </w:rPr>
        <w:t xml:space="preserve"> </w:t>
      </w:r>
      <w:r w:rsidRPr="461A9D93" w:rsidR="009E51D7">
        <w:rPr>
          <w:rFonts w:ascii="Calibri" w:hAnsi="Calibri" w:eastAsia="Calibri" w:cs="Calibri"/>
        </w:rPr>
        <w:t>scholarship</w:t>
      </w:r>
      <w:r w:rsidRPr="461A9D93" w:rsidR="007874CB">
        <w:rPr>
          <w:rFonts w:ascii="Calibri" w:hAnsi="Calibri" w:eastAsia="Calibri" w:cs="Calibri"/>
        </w:rPr>
        <w:t>, RPT, or awards</w:t>
      </w:r>
      <w:r w:rsidRPr="461A9D93" w:rsidR="009E51D7">
        <w:rPr>
          <w:rFonts w:ascii="Calibri" w:hAnsi="Calibri" w:eastAsia="Calibri" w:cs="Calibri"/>
        </w:rPr>
        <w:t xml:space="preserve"> reviews</w:t>
      </w:r>
      <w:r w:rsidRPr="461A9D93" w:rsidR="00F64344">
        <w:rPr>
          <w:rFonts w:ascii="Calibri" w:hAnsi="Calibri" w:eastAsia="Calibri" w:cs="Calibri"/>
        </w:rPr>
        <w:t>;</w:t>
      </w:r>
      <w:r w:rsidRPr="461A9D93" w:rsidR="009E51D7">
        <w:rPr>
          <w:rFonts w:ascii="Calibri" w:hAnsi="Calibri" w:eastAsia="Calibri" w:cs="Calibri"/>
        </w:rPr>
        <w:t xml:space="preserve"> </w:t>
      </w:r>
      <w:r w:rsidRPr="461A9D93" w:rsidR="00B05CDD">
        <w:rPr>
          <w:rFonts w:ascii="Calibri" w:hAnsi="Calibri" w:eastAsia="Calibri" w:cs="Calibri"/>
        </w:rPr>
        <w:t>committees or groups that support the climate and culture of the unit</w:t>
      </w:r>
      <w:r w:rsidRPr="461A9D93" w:rsidR="431FE7DD">
        <w:rPr>
          <w:rFonts w:ascii="Calibri" w:hAnsi="Calibri" w:eastAsia="Calibri" w:cs="Calibri"/>
        </w:rPr>
        <w:t>;</w:t>
      </w:r>
      <w:r w:rsidRPr="461A9D93" w:rsidR="00B05CDD">
        <w:rPr>
          <w:rFonts w:ascii="Calibri" w:hAnsi="Calibri" w:eastAsia="Calibri" w:cs="Calibri"/>
        </w:rPr>
        <w:t xml:space="preserve"> and so on. </w:t>
      </w:r>
      <w:r w:rsidRPr="461A9D93" w:rsidR="009D55C7">
        <w:rPr>
          <w:rFonts w:ascii="Calibri" w:hAnsi="Calibri" w:eastAsia="Calibri" w:cs="Calibri"/>
        </w:rPr>
        <w:t>A</w:t>
      </w:r>
      <w:r w:rsidRPr="461A9D93" w:rsidR="007874CB">
        <w:rPr>
          <w:rFonts w:ascii="Calibri" w:hAnsi="Calibri" w:eastAsia="Calibri" w:cs="Calibri"/>
        </w:rPr>
        <w:t>ll academics in the unit may be expected to pitch in on them from time to time,</w:t>
      </w:r>
      <w:r w:rsidRPr="461A9D93" w:rsidR="00B05CDD">
        <w:rPr>
          <w:rFonts w:ascii="Calibri" w:hAnsi="Calibri" w:eastAsia="Calibri" w:cs="Calibri"/>
        </w:rPr>
        <w:t xml:space="preserve"> but they are not </w:t>
      </w:r>
      <w:r w:rsidRPr="461A9D93" w:rsidR="007874CB">
        <w:rPr>
          <w:rFonts w:ascii="Calibri" w:hAnsi="Calibri" w:eastAsia="Calibri" w:cs="Calibri"/>
        </w:rPr>
        <w:t>required by the</w:t>
      </w:r>
      <w:r w:rsidRPr="461A9D93" w:rsidR="000F5C9C">
        <w:rPr>
          <w:rFonts w:ascii="Calibri" w:hAnsi="Calibri" w:eastAsia="Calibri" w:cs="Calibri"/>
        </w:rPr>
        <w:t xml:space="preserve"> specific duties</w:t>
      </w:r>
      <w:r w:rsidRPr="461A9D93" w:rsidR="007874CB">
        <w:rPr>
          <w:rFonts w:ascii="Calibri" w:hAnsi="Calibri" w:eastAsia="Calibri" w:cs="Calibri"/>
        </w:rPr>
        <w:t xml:space="preserve"> of the position.</w:t>
      </w:r>
      <w:r w:rsidRPr="461A9D93" w:rsidR="007874CB">
        <w:rPr>
          <w:rFonts w:ascii="Calibri" w:hAnsi="Calibri" w:eastAsia="Calibri" w:cs="Calibri"/>
        </w:rPr>
        <w:t xml:space="preserve"> </w:t>
      </w:r>
      <w:r w:rsidRPr="461A9D93" w:rsidR="00F64344">
        <w:rPr>
          <w:rFonts w:ascii="Calibri" w:hAnsi="Calibri" w:eastAsia="Calibri" w:cs="Calibri"/>
        </w:rPr>
        <w:t xml:space="preserve">An academic specialist who has this form of </w:t>
      </w:r>
      <w:r w:rsidRPr="461A9D93" w:rsidR="00A32273">
        <w:rPr>
          <w:rFonts w:ascii="Calibri" w:hAnsi="Calibri" w:eastAsia="Calibri" w:cs="Calibri"/>
        </w:rPr>
        <w:t xml:space="preserve">“as needed” </w:t>
      </w:r>
      <w:r w:rsidRPr="461A9D93" w:rsidR="00186D71">
        <w:rPr>
          <w:rFonts w:ascii="Calibri" w:hAnsi="Calibri" w:eastAsia="Calibri" w:cs="Calibri"/>
        </w:rPr>
        <w:t xml:space="preserve">service </w:t>
      </w:r>
      <w:r w:rsidRPr="461A9D93" w:rsidR="00F64344">
        <w:rPr>
          <w:rFonts w:ascii="Calibri" w:hAnsi="Calibri" w:eastAsia="Calibri" w:cs="Calibri"/>
        </w:rPr>
        <w:t>obligation must have an effort allocation</w:t>
      </w:r>
      <w:r w:rsidRPr="461A9D93" w:rsidR="00A32273">
        <w:rPr>
          <w:rFonts w:ascii="Calibri" w:hAnsi="Calibri" w:eastAsia="Calibri" w:cs="Calibri"/>
        </w:rPr>
        <w:t xml:space="preserve"> for it</w:t>
      </w:r>
      <w:r w:rsidRPr="461A9D93" w:rsidR="00F243E7">
        <w:rPr>
          <w:rFonts w:ascii="Calibri" w:hAnsi="Calibri" w:eastAsia="Calibri" w:cs="Calibri"/>
        </w:rPr>
        <w:t xml:space="preserve"> in “Other” on the SPD and Fixed Term Appointment/Reappointment Memorandum.</w:t>
      </w:r>
      <w:r w:rsidRPr="461A9D93" w:rsidR="00923A5C">
        <w:rPr>
          <w:rFonts w:ascii="Calibri" w:hAnsi="Calibri" w:eastAsia="Calibri" w:cs="Calibri"/>
        </w:rPr>
        <w:t xml:space="preserve"> A specialist, like other academics, may use some of this effort allocation to serve the college and/or university, in addition to serving the unit.</w:t>
      </w:r>
      <w:r w:rsidRPr="461A9D93" w:rsidR="006D0255">
        <w:rPr>
          <w:rFonts w:ascii="Calibri" w:hAnsi="Calibri" w:eastAsia="Calibri" w:cs="Calibri"/>
        </w:rPr>
        <w:t xml:space="preserve">  This kind of effort is never a specialist</w:t>
      </w:r>
      <w:r w:rsidRPr="461A9D93" w:rsidR="006A74A2">
        <w:rPr>
          <w:rFonts w:ascii="Calibri" w:hAnsi="Calibri" w:eastAsia="Calibri" w:cs="Calibri"/>
        </w:rPr>
        <w:t>’</w:t>
      </w:r>
      <w:r w:rsidRPr="461A9D93" w:rsidR="006D0255">
        <w:rPr>
          <w:rFonts w:ascii="Calibri" w:hAnsi="Calibri" w:eastAsia="Calibri" w:cs="Calibri"/>
        </w:rPr>
        <w:t>s primary function, but</w:t>
      </w:r>
      <w:r w:rsidRPr="461A9D93" w:rsidR="00414D05">
        <w:rPr>
          <w:rFonts w:ascii="Calibri" w:hAnsi="Calibri" w:eastAsia="Calibri" w:cs="Calibri"/>
        </w:rPr>
        <w:t xml:space="preserve"> like other academics, their engagement in these tasks is essential to the health of the unit in which they work and </w:t>
      </w:r>
      <w:r w:rsidRPr="461A9D93" w:rsidR="008C5FF9">
        <w:rPr>
          <w:rFonts w:ascii="Calibri" w:hAnsi="Calibri" w:eastAsia="Calibri" w:cs="Calibri"/>
        </w:rPr>
        <w:t>must</w:t>
      </w:r>
      <w:r w:rsidRPr="461A9D93" w:rsidR="00414D05">
        <w:rPr>
          <w:rFonts w:ascii="Calibri" w:hAnsi="Calibri" w:eastAsia="Calibri" w:cs="Calibri"/>
        </w:rPr>
        <w:t xml:space="preserve"> be accounted for in their effort allocation and review/reward structures.</w:t>
      </w:r>
      <w:r w:rsidRPr="461A9D93" w:rsidR="00186D71">
        <w:rPr>
          <w:rFonts w:ascii="Calibri" w:hAnsi="Calibri" w:eastAsia="Calibri" w:cs="Calibri"/>
        </w:rPr>
        <w:t xml:space="preserve"> </w:t>
      </w:r>
      <w:r w:rsidRPr="461A9D93" w:rsidR="00186D71">
        <w:rPr>
          <w:rFonts w:ascii="Calibri" w:hAnsi="Calibri" w:eastAsia="Calibri" w:cs="Calibri"/>
        </w:rPr>
        <w:t>A</w:t>
      </w:r>
      <w:r w:rsidRPr="461A9D93" w:rsidR="00186D71">
        <w:rPr>
          <w:rFonts w:ascii="Calibri" w:hAnsi="Calibri" w:eastAsia="Calibri" w:cs="Calibri"/>
        </w:rPr>
        <w:t>ccordingly</w:t>
      </w:r>
      <w:r w:rsidRPr="461A9D93" w:rsidR="00186D71">
        <w:rPr>
          <w:rFonts w:ascii="Calibri" w:hAnsi="Calibri" w:eastAsia="Calibri" w:cs="Calibri"/>
        </w:rPr>
        <w:t>,</w:t>
      </w:r>
      <w:r w:rsidRPr="461A9D93" w:rsidR="00186D71">
        <w:rPr>
          <w:rFonts w:ascii="Calibri" w:hAnsi="Calibri" w:eastAsia="Calibri" w:cs="Calibri"/>
        </w:rPr>
        <w:t xml:space="preserve"> a specialist with this kind of effort allocation </w:t>
      </w:r>
      <w:r w:rsidRPr="461A9D93" w:rsidR="008C5FF9">
        <w:rPr>
          <w:rFonts w:ascii="Calibri" w:hAnsi="Calibri" w:eastAsia="Calibri" w:cs="Calibri"/>
        </w:rPr>
        <w:t>must</w:t>
      </w:r>
      <w:r w:rsidRPr="461A9D93" w:rsidR="00186D71">
        <w:rPr>
          <w:rFonts w:ascii="Calibri" w:hAnsi="Calibri" w:eastAsia="Calibri" w:cs="Calibri"/>
        </w:rPr>
        <w:t xml:space="preserve"> have criteria that specify the level of excellence expected. As above, service obligations like these can be good opportunities for specialists to </w:t>
      </w:r>
      <w:r w:rsidRPr="461A9D93" w:rsidR="00186D71">
        <w:rPr>
          <w:rFonts w:ascii="Calibri" w:hAnsi="Calibri" w:eastAsia="Calibri" w:cs="Calibri"/>
        </w:rPr>
        <w:t>d</w:t>
      </w:r>
      <w:r w:rsidRPr="461A9D93" w:rsidR="00186D71">
        <w:rPr>
          <w:rFonts w:ascii="Calibri" w:hAnsi="Calibri" w:eastAsia="Calibri" w:cs="Calibri"/>
        </w:rPr>
        <w:t>emonstrate</w:t>
      </w:r>
      <w:r w:rsidRPr="461A9D93" w:rsidR="00186D71">
        <w:rPr>
          <w:rFonts w:ascii="Calibri" w:hAnsi="Calibri" w:eastAsia="Calibri" w:cs="Calibri"/>
        </w:rPr>
        <w:t xml:space="preserve"> </w:t>
      </w:r>
      <w:r w:rsidRPr="461A9D93" w:rsidR="00186D71">
        <w:rPr>
          <w:rFonts w:ascii="Calibri" w:hAnsi="Calibri" w:eastAsia="Calibri" w:cs="Calibri"/>
        </w:rPr>
        <w:t>leadership.</w:t>
      </w:r>
    </w:p>
    <w:p w:rsidR="007E3F10" w:rsidP="20A159C0" w:rsidRDefault="007E3F10" w14:paraId="67AF95AD" w14:textId="65DB871A">
      <w:pPr>
        <w:spacing w:line="257" w:lineRule="auto"/>
        <w:rPr>
          <w:rFonts w:ascii="Calibri" w:hAnsi="Calibri" w:eastAsia="Calibri" w:cs="Calibri"/>
        </w:rPr>
      </w:pPr>
      <w:r w:rsidRPr="461A9D93" w:rsidR="007E3F10">
        <w:rPr>
          <w:rFonts w:ascii="Calibri" w:hAnsi="Calibri" w:eastAsia="Calibri" w:cs="Calibri"/>
        </w:rPr>
        <w:t xml:space="preserve">Some academics have administrative roles that are </w:t>
      </w:r>
      <w:r w:rsidRPr="461A9D93" w:rsidR="00064DA4">
        <w:rPr>
          <w:rFonts w:ascii="Calibri" w:hAnsi="Calibri" w:eastAsia="Calibri" w:cs="Calibri"/>
        </w:rPr>
        <w:t>within the definition of faculty work.</w:t>
      </w:r>
      <w:r w:rsidRPr="461A9D93" w:rsidR="00064DA4">
        <w:rPr>
          <w:rFonts w:ascii="Calibri" w:hAnsi="Calibri" w:eastAsia="Calibri" w:cs="Calibri"/>
        </w:rPr>
        <w:t xml:space="preserve"> These roles include responsibility for strategic decisions and</w:t>
      </w:r>
      <w:r w:rsidRPr="461A9D93" w:rsidR="00CC45F1">
        <w:rPr>
          <w:rFonts w:ascii="Calibri" w:hAnsi="Calibri" w:eastAsia="Calibri" w:cs="Calibri"/>
        </w:rPr>
        <w:t>/or</w:t>
      </w:r>
      <w:r w:rsidRPr="461A9D93" w:rsidR="00064DA4">
        <w:rPr>
          <w:rFonts w:ascii="Calibri" w:hAnsi="Calibri" w:eastAsia="Calibri" w:cs="Calibri"/>
        </w:rPr>
        <w:t xml:space="preserve"> </w:t>
      </w:r>
      <w:r w:rsidRPr="461A9D93" w:rsidR="00A22A2D">
        <w:rPr>
          <w:rFonts w:ascii="Calibri" w:hAnsi="Calibri" w:eastAsia="Calibri" w:cs="Calibri"/>
        </w:rPr>
        <w:t>o</w:t>
      </w:r>
      <w:r w:rsidRPr="461A9D93" w:rsidR="00064DA4">
        <w:rPr>
          <w:rFonts w:ascii="Calibri" w:hAnsi="Calibri" w:eastAsia="Calibri" w:cs="Calibri"/>
        </w:rPr>
        <w:t>versight of operational activities</w:t>
      </w:r>
      <w:r w:rsidRPr="461A9D93" w:rsidR="009210E5">
        <w:rPr>
          <w:rFonts w:ascii="Calibri" w:hAnsi="Calibri" w:eastAsia="Calibri" w:cs="Calibri"/>
        </w:rPr>
        <w:t xml:space="preserve"> related to an academic function. </w:t>
      </w:r>
      <w:r w:rsidRPr="461A9D93" w:rsidR="00DA7F89">
        <w:rPr>
          <w:rFonts w:ascii="Calibri" w:hAnsi="Calibri" w:eastAsia="Calibri" w:cs="Calibri"/>
        </w:rPr>
        <w:t xml:space="preserve">Operational </w:t>
      </w:r>
      <w:r w:rsidRPr="461A9D93" w:rsidR="00587582">
        <w:rPr>
          <w:rFonts w:ascii="Calibri" w:hAnsi="Calibri" w:eastAsia="Calibri" w:cs="Calibri"/>
        </w:rPr>
        <w:t>activities</w:t>
      </w:r>
      <w:r w:rsidRPr="461A9D93" w:rsidR="00DA7F89">
        <w:rPr>
          <w:rFonts w:ascii="Calibri" w:hAnsi="Calibri" w:eastAsia="Calibri" w:cs="Calibri"/>
        </w:rPr>
        <w:t xml:space="preserve"> include stewardship of resources like money, </w:t>
      </w:r>
      <w:r w:rsidRPr="461A9D93" w:rsidR="00587582">
        <w:rPr>
          <w:rFonts w:ascii="Calibri" w:hAnsi="Calibri" w:eastAsia="Calibri" w:cs="Calibri"/>
        </w:rPr>
        <w:t>facilities</w:t>
      </w:r>
      <w:r w:rsidRPr="461A9D93" w:rsidR="003B4F56">
        <w:rPr>
          <w:rFonts w:ascii="Calibri" w:hAnsi="Calibri" w:eastAsia="Calibri" w:cs="Calibri"/>
        </w:rPr>
        <w:t xml:space="preserve">, </w:t>
      </w:r>
      <w:r w:rsidRPr="461A9D93" w:rsidR="00587582">
        <w:rPr>
          <w:rFonts w:ascii="Calibri" w:hAnsi="Calibri" w:eastAsia="Calibri" w:cs="Calibri"/>
        </w:rPr>
        <w:t>people</w:t>
      </w:r>
      <w:r w:rsidRPr="461A9D93" w:rsidR="003B4F56">
        <w:rPr>
          <w:rFonts w:ascii="Calibri" w:hAnsi="Calibri" w:eastAsia="Calibri" w:cs="Calibri"/>
        </w:rPr>
        <w:t>, etc.,</w:t>
      </w:r>
      <w:r w:rsidRPr="461A9D93" w:rsidR="00587582">
        <w:rPr>
          <w:rFonts w:ascii="Calibri" w:hAnsi="Calibri" w:eastAsia="Calibri" w:cs="Calibri"/>
        </w:rPr>
        <w:t xml:space="preserve"> that are needed to </w:t>
      </w:r>
      <w:r w:rsidRPr="461A9D93" w:rsidR="00587582">
        <w:rPr>
          <w:rFonts w:ascii="Calibri" w:hAnsi="Calibri" w:eastAsia="Calibri" w:cs="Calibri"/>
        </w:rPr>
        <w:t>accomplish</w:t>
      </w:r>
      <w:r w:rsidRPr="461A9D93" w:rsidR="00587582">
        <w:rPr>
          <w:rFonts w:ascii="Calibri" w:hAnsi="Calibri" w:eastAsia="Calibri" w:cs="Calibri"/>
        </w:rPr>
        <w:t xml:space="preserve"> an academic function (like research</w:t>
      </w:r>
      <w:r w:rsidRPr="461A9D93" w:rsidR="00A22A2D">
        <w:rPr>
          <w:rFonts w:ascii="Calibri" w:hAnsi="Calibri" w:eastAsia="Calibri" w:cs="Calibri"/>
        </w:rPr>
        <w:t>,</w:t>
      </w:r>
      <w:r w:rsidRPr="461A9D93" w:rsidR="00587582">
        <w:rPr>
          <w:rFonts w:ascii="Calibri" w:hAnsi="Calibri" w:eastAsia="Calibri" w:cs="Calibri"/>
        </w:rPr>
        <w:t xml:space="preserve"> advising</w:t>
      </w:r>
      <w:r w:rsidRPr="461A9D93" w:rsidR="00A22A2D">
        <w:rPr>
          <w:rFonts w:ascii="Calibri" w:hAnsi="Calibri" w:eastAsia="Calibri" w:cs="Calibri"/>
        </w:rPr>
        <w:t>,</w:t>
      </w:r>
      <w:r w:rsidRPr="461A9D93" w:rsidR="00587582">
        <w:rPr>
          <w:rFonts w:ascii="Calibri" w:hAnsi="Calibri" w:eastAsia="Calibri" w:cs="Calibri"/>
        </w:rPr>
        <w:t xml:space="preserve"> teaching</w:t>
      </w:r>
      <w:r w:rsidRPr="461A9D93" w:rsidR="00A22A2D">
        <w:rPr>
          <w:rFonts w:ascii="Calibri" w:hAnsi="Calibri" w:eastAsia="Calibri" w:cs="Calibri"/>
        </w:rPr>
        <w:t>, etc.)</w:t>
      </w:r>
      <w:r w:rsidRPr="461A9D93" w:rsidR="00587582">
        <w:rPr>
          <w:rFonts w:ascii="Calibri" w:hAnsi="Calibri" w:eastAsia="Calibri" w:cs="Calibri"/>
        </w:rPr>
        <w:t xml:space="preserve">. </w:t>
      </w:r>
      <w:r w:rsidRPr="461A9D93" w:rsidR="009210E5">
        <w:rPr>
          <w:rFonts w:ascii="Calibri" w:hAnsi="Calibri" w:eastAsia="Calibri" w:cs="Calibri"/>
        </w:rPr>
        <w:t>If accompanied by a university title (</w:t>
      </w:r>
      <w:r w:rsidRPr="461A9D93" w:rsidR="00DA7F89">
        <w:rPr>
          <w:rFonts w:ascii="Calibri" w:hAnsi="Calibri" w:eastAsia="Calibri" w:cs="Calibri"/>
        </w:rPr>
        <w:t xml:space="preserve">e.g., </w:t>
      </w:r>
      <w:r w:rsidRPr="461A9D93" w:rsidR="000632FD">
        <w:rPr>
          <w:rFonts w:ascii="Calibri" w:hAnsi="Calibri" w:eastAsia="Calibri" w:cs="Calibri"/>
        </w:rPr>
        <w:t xml:space="preserve">coordinator, </w:t>
      </w:r>
      <w:r w:rsidRPr="461A9D93" w:rsidR="009210E5">
        <w:rPr>
          <w:rFonts w:ascii="Calibri" w:hAnsi="Calibri" w:eastAsia="Calibri" w:cs="Calibri"/>
        </w:rPr>
        <w:t>director, assistant chairperson, associate dean</w:t>
      </w:r>
      <w:r w:rsidRPr="461A9D93" w:rsidR="00DA7F89">
        <w:rPr>
          <w:rFonts w:ascii="Calibri" w:hAnsi="Calibri" w:eastAsia="Calibri" w:cs="Calibri"/>
        </w:rPr>
        <w:t>)</w:t>
      </w:r>
      <w:r w:rsidRPr="461A9D93" w:rsidR="303DBE93">
        <w:rPr>
          <w:rFonts w:ascii="Calibri" w:hAnsi="Calibri" w:eastAsia="Calibri" w:cs="Calibri"/>
        </w:rPr>
        <w:t>, this</w:t>
      </w:r>
      <w:r w:rsidRPr="461A9D93" w:rsidR="003B4F56">
        <w:rPr>
          <w:rFonts w:ascii="Calibri" w:hAnsi="Calibri" w:eastAsia="Calibri" w:cs="Calibri"/>
        </w:rPr>
        <w:t xml:space="preserve"> work </w:t>
      </w:r>
      <w:r w:rsidRPr="461A9D93" w:rsidR="002131D6">
        <w:rPr>
          <w:rFonts w:ascii="Calibri" w:hAnsi="Calibri" w:eastAsia="Calibri" w:cs="Calibri"/>
        </w:rPr>
        <w:t>is to</w:t>
      </w:r>
      <w:r w:rsidRPr="461A9D93" w:rsidR="003B4F56">
        <w:rPr>
          <w:rFonts w:ascii="Calibri" w:hAnsi="Calibri" w:eastAsia="Calibri" w:cs="Calibri"/>
        </w:rPr>
        <w:t xml:space="preserve"> be </w:t>
      </w:r>
      <w:r w:rsidRPr="461A9D93" w:rsidR="009B52CE">
        <w:rPr>
          <w:rFonts w:ascii="Calibri" w:hAnsi="Calibri" w:eastAsia="Calibri" w:cs="Calibri"/>
        </w:rPr>
        <w:t xml:space="preserve">included in the </w:t>
      </w:r>
      <w:r w:rsidRPr="461A9D93" w:rsidR="006268A1">
        <w:rPr>
          <w:rFonts w:ascii="Calibri" w:hAnsi="Calibri" w:eastAsia="Calibri" w:cs="Calibri"/>
        </w:rPr>
        <w:t xml:space="preserve">VIII. </w:t>
      </w:r>
      <w:r w:rsidRPr="461A9D93" w:rsidR="009B52CE">
        <w:rPr>
          <w:rFonts w:ascii="Calibri" w:hAnsi="Calibri" w:eastAsia="Calibri" w:cs="Calibri"/>
        </w:rPr>
        <w:t>Admin</w:t>
      </w:r>
      <w:r w:rsidRPr="461A9D93" w:rsidR="006268A1">
        <w:rPr>
          <w:rFonts w:ascii="Calibri" w:hAnsi="Calibri" w:eastAsia="Calibri" w:cs="Calibri"/>
        </w:rPr>
        <w:t xml:space="preserve">istrative </w:t>
      </w:r>
      <w:r w:rsidRPr="461A9D93" w:rsidR="006268A1">
        <w:rPr>
          <w:rFonts w:ascii="Calibri" w:hAnsi="Calibri" w:eastAsia="Calibri" w:cs="Calibri"/>
        </w:rPr>
        <w:t>Responsibilities</w:t>
      </w:r>
      <w:r w:rsidRPr="461A9D93" w:rsidR="009B52CE">
        <w:rPr>
          <w:rFonts w:ascii="Calibri" w:hAnsi="Calibri" w:eastAsia="Calibri" w:cs="Calibri"/>
        </w:rPr>
        <w:t xml:space="preserve"> effort area</w:t>
      </w:r>
      <w:r w:rsidRPr="461A9D93" w:rsidR="002C2AB1">
        <w:rPr>
          <w:rFonts w:ascii="Calibri" w:hAnsi="Calibri" w:eastAsia="Calibri" w:cs="Calibri"/>
        </w:rPr>
        <w:t xml:space="preserve"> </w:t>
      </w:r>
      <w:r w:rsidRPr="461A9D93" w:rsidR="002C2AB1">
        <w:rPr>
          <w:rFonts w:ascii="Calibri" w:hAnsi="Calibri" w:eastAsia="Calibri" w:cs="Calibri"/>
        </w:rPr>
        <w:t>on</w:t>
      </w:r>
      <w:r w:rsidRPr="461A9D93" w:rsidR="002C2AB1">
        <w:rPr>
          <w:rFonts w:ascii="Calibri" w:hAnsi="Calibri" w:eastAsia="Calibri" w:cs="Calibri"/>
        </w:rPr>
        <w:t xml:space="preserve"> the promotion application</w:t>
      </w:r>
      <w:r w:rsidRPr="461A9D93" w:rsidR="00D50F1A">
        <w:rPr>
          <w:rFonts w:ascii="Calibri" w:hAnsi="Calibri" w:eastAsia="Calibri" w:cs="Calibri"/>
        </w:rPr>
        <w:t>.</w:t>
      </w:r>
      <w:r w:rsidRPr="461A9D93" w:rsidR="00592F0E">
        <w:rPr>
          <w:rFonts w:ascii="Calibri" w:hAnsi="Calibri" w:eastAsia="Calibri" w:cs="Calibri"/>
        </w:rPr>
        <w:t xml:space="preserve">  If not accompanied by such a title, the work is best described as </w:t>
      </w:r>
      <w:r w:rsidRPr="461A9D93" w:rsidR="00185328">
        <w:rPr>
          <w:rFonts w:ascii="Calibri" w:hAnsi="Calibri" w:eastAsia="Calibri" w:cs="Calibri"/>
        </w:rPr>
        <w:t xml:space="preserve">institutional </w:t>
      </w:r>
      <w:r w:rsidRPr="461A9D93" w:rsidR="00592F0E">
        <w:rPr>
          <w:rFonts w:ascii="Calibri" w:hAnsi="Calibri" w:eastAsia="Calibri" w:cs="Calibri"/>
        </w:rPr>
        <w:t>service, which is categorized as “Other” on HR forms</w:t>
      </w:r>
      <w:r w:rsidRPr="461A9D93" w:rsidR="002C2AB1">
        <w:rPr>
          <w:rFonts w:ascii="Calibri" w:hAnsi="Calibri" w:eastAsia="Calibri" w:cs="Calibri"/>
        </w:rPr>
        <w:t xml:space="preserve"> and addressed in Q</w:t>
      </w:r>
      <w:r w:rsidRPr="461A9D93" w:rsidR="00E162DE">
        <w:rPr>
          <w:rFonts w:ascii="Calibri" w:hAnsi="Calibri" w:eastAsia="Calibri" w:cs="Calibri"/>
        </w:rPr>
        <w:t>42 “Summarize any other significant contributions which have not been covered elsewhere</w:t>
      </w:r>
      <w:r w:rsidRPr="461A9D93" w:rsidR="00592F0E">
        <w:rPr>
          <w:rFonts w:ascii="Calibri" w:hAnsi="Calibri" w:eastAsia="Calibri" w:cs="Calibri"/>
        </w:rPr>
        <w:t>.</w:t>
      </w:r>
      <w:r w:rsidRPr="461A9D93" w:rsidR="00E162DE">
        <w:rPr>
          <w:rFonts w:ascii="Calibri" w:hAnsi="Calibri" w:eastAsia="Calibri" w:cs="Calibri"/>
        </w:rPr>
        <w:t>”</w:t>
      </w:r>
      <w:r w:rsidRPr="461A9D93" w:rsidR="007A24A2">
        <w:rPr>
          <w:rFonts w:ascii="Calibri" w:hAnsi="Calibri" w:eastAsia="Calibri" w:cs="Calibri"/>
        </w:rPr>
        <w:t xml:space="preserve"> Criteria documents </w:t>
      </w:r>
      <w:r w:rsidRPr="461A9D93" w:rsidR="00201B69">
        <w:rPr>
          <w:rFonts w:ascii="Calibri" w:hAnsi="Calibri" w:eastAsia="Calibri" w:cs="Calibri"/>
        </w:rPr>
        <w:t xml:space="preserve">must </w:t>
      </w:r>
      <w:r w:rsidRPr="461A9D93" w:rsidR="007A24A2">
        <w:rPr>
          <w:rFonts w:ascii="Calibri" w:hAnsi="Calibri" w:eastAsia="Calibri" w:cs="Calibri"/>
        </w:rPr>
        <w:t xml:space="preserve">be aligned to these </w:t>
      </w:r>
      <w:r w:rsidRPr="461A9D93" w:rsidR="193578A8">
        <w:rPr>
          <w:rFonts w:ascii="Calibri" w:hAnsi="Calibri" w:eastAsia="Calibri" w:cs="Calibri"/>
        </w:rPr>
        <w:t>categorizations,</w:t>
      </w:r>
      <w:r w:rsidRPr="461A9D93" w:rsidR="009B0320">
        <w:rPr>
          <w:rFonts w:ascii="Calibri" w:hAnsi="Calibri" w:eastAsia="Calibri" w:cs="Calibri"/>
        </w:rPr>
        <w:t xml:space="preserve"> and expectations </w:t>
      </w:r>
      <w:r w:rsidRPr="461A9D93" w:rsidR="00201B69">
        <w:rPr>
          <w:rFonts w:ascii="Calibri" w:hAnsi="Calibri" w:eastAsia="Calibri" w:cs="Calibri"/>
        </w:rPr>
        <w:t>must</w:t>
      </w:r>
      <w:r w:rsidRPr="461A9D93" w:rsidR="009B0320">
        <w:rPr>
          <w:rFonts w:ascii="Calibri" w:hAnsi="Calibri" w:eastAsia="Calibri" w:cs="Calibri"/>
        </w:rPr>
        <w:t xml:space="preserve"> be clarified</w:t>
      </w:r>
      <w:r w:rsidRPr="461A9D93" w:rsidR="007A24A2">
        <w:rPr>
          <w:rFonts w:ascii="Calibri" w:hAnsi="Calibri" w:eastAsia="Calibri" w:cs="Calibri"/>
        </w:rPr>
        <w:t xml:space="preserve"> so </w:t>
      </w:r>
      <w:r w:rsidRPr="461A9D93" w:rsidR="009B0320">
        <w:rPr>
          <w:rFonts w:ascii="Calibri" w:hAnsi="Calibri" w:eastAsia="Calibri" w:cs="Calibri"/>
        </w:rPr>
        <w:t>achievements and excellence in these duties</w:t>
      </w:r>
      <w:r w:rsidRPr="461A9D93" w:rsidR="007A24A2">
        <w:rPr>
          <w:rFonts w:ascii="Calibri" w:hAnsi="Calibri" w:eastAsia="Calibri" w:cs="Calibri"/>
        </w:rPr>
        <w:t xml:space="preserve"> can be accounted for in review/reward structures.</w:t>
      </w:r>
    </w:p>
    <w:p w:rsidR="00DB61A2" w:rsidP="20A159C0" w:rsidRDefault="00DB61A2" w14:paraId="1CEF0F3D" w14:textId="1AC9DF44">
      <w:pPr>
        <w:spacing w:line="257" w:lineRule="auto"/>
        <w:rPr>
          <w:rFonts w:ascii="Calibri" w:hAnsi="Calibri" w:eastAsia="Calibri" w:cs="Calibri"/>
        </w:rPr>
      </w:pPr>
      <w:r w:rsidRPr="74DAD150" w:rsidR="00DB61A2">
        <w:rPr>
          <w:rFonts w:ascii="Calibri" w:hAnsi="Calibri" w:eastAsia="Calibri" w:cs="Calibri"/>
        </w:rPr>
        <w:t xml:space="preserve">Because they are academics, academic specialists </w:t>
      </w:r>
      <w:r w:rsidRPr="74DAD150" w:rsidR="0029601E">
        <w:rPr>
          <w:rFonts w:ascii="Calibri" w:hAnsi="Calibri" w:eastAsia="Calibri" w:cs="Calibri"/>
        </w:rPr>
        <w:t xml:space="preserve">are expected to be members of a professional community in their discipline or field. These communities convene based on expertise in some </w:t>
      </w:r>
      <w:r w:rsidRPr="74DAD150" w:rsidR="00377060">
        <w:rPr>
          <w:rFonts w:ascii="Calibri" w:hAnsi="Calibri" w:eastAsia="Calibri" w:cs="Calibri"/>
        </w:rPr>
        <w:t>area but</w:t>
      </w:r>
      <w:r w:rsidRPr="74DAD150" w:rsidR="0029601E">
        <w:rPr>
          <w:rFonts w:ascii="Calibri" w:hAnsi="Calibri" w:eastAsia="Calibri" w:cs="Calibri"/>
        </w:rPr>
        <w:t xml:space="preserve"> </w:t>
      </w:r>
      <w:r w:rsidRPr="74DAD150" w:rsidR="00B63D18">
        <w:rPr>
          <w:rFonts w:ascii="Calibri" w:hAnsi="Calibri" w:eastAsia="Calibri" w:cs="Calibri"/>
        </w:rPr>
        <w:t xml:space="preserve">carry out functions such as event planning and production, </w:t>
      </w:r>
      <w:r w:rsidRPr="74DAD150" w:rsidR="007E1BCA">
        <w:rPr>
          <w:rFonts w:ascii="Calibri" w:hAnsi="Calibri" w:eastAsia="Calibri" w:cs="Calibri"/>
        </w:rPr>
        <w:t>policy</w:t>
      </w:r>
      <w:r w:rsidRPr="74DAD150" w:rsidR="004C0BB4">
        <w:rPr>
          <w:rFonts w:ascii="Calibri" w:hAnsi="Calibri" w:eastAsia="Calibri" w:cs="Calibri"/>
        </w:rPr>
        <w:t xml:space="preserve"> and advocacy work</w:t>
      </w:r>
      <w:r w:rsidRPr="74DAD150" w:rsidR="007E1BCA">
        <w:rPr>
          <w:rFonts w:ascii="Calibri" w:hAnsi="Calibri" w:eastAsia="Calibri" w:cs="Calibri"/>
        </w:rPr>
        <w:t xml:space="preserve">, </w:t>
      </w:r>
      <w:r w:rsidRPr="74DAD150" w:rsidR="00377060">
        <w:rPr>
          <w:rFonts w:ascii="Calibri" w:hAnsi="Calibri" w:eastAsia="Calibri" w:cs="Calibri"/>
        </w:rPr>
        <w:t xml:space="preserve">journal </w:t>
      </w:r>
      <w:r w:rsidRPr="74DAD150" w:rsidR="00680134">
        <w:rPr>
          <w:rFonts w:ascii="Calibri" w:hAnsi="Calibri" w:eastAsia="Calibri" w:cs="Calibri"/>
        </w:rPr>
        <w:t xml:space="preserve">and </w:t>
      </w:r>
      <w:r w:rsidRPr="74DAD150" w:rsidR="007E1BCA">
        <w:rPr>
          <w:rFonts w:ascii="Calibri" w:hAnsi="Calibri" w:eastAsia="Calibri" w:cs="Calibri"/>
        </w:rPr>
        <w:t xml:space="preserve">media production, </w:t>
      </w:r>
      <w:r w:rsidRPr="74DAD150" w:rsidR="007F72A7">
        <w:rPr>
          <w:rFonts w:ascii="Calibri" w:hAnsi="Calibri" w:eastAsia="Calibri" w:cs="Calibri"/>
        </w:rPr>
        <w:t xml:space="preserve">the establishment and enactment of peer-based quality assurance structures (e.g., </w:t>
      </w:r>
      <w:r w:rsidRPr="74DAD150" w:rsidR="007B3129">
        <w:rPr>
          <w:rFonts w:ascii="Calibri" w:hAnsi="Calibri" w:eastAsia="Calibri" w:cs="Calibri"/>
        </w:rPr>
        <w:t>grant reviews</w:t>
      </w:r>
      <w:r w:rsidRPr="74DAD150" w:rsidR="00CB15D9">
        <w:rPr>
          <w:rFonts w:ascii="Calibri" w:hAnsi="Calibri" w:eastAsia="Calibri" w:cs="Calibri"/>
        </w:rPr>
        <w:t xml:space="preserve">, </w:t>
      </w:r>
      <w:r w:rsidRPr="74DAD150" w:rsidR="007B3129">
        <w:rPr>
          <w:rFonts w:ascii="Calibri" w:hAnsi="Calibri" w:eastAsia="Calibri" w:cs="Calibri"/>
        </w:rPr>
        <w:t xml:space="preserve">journal editorships, </w:t>
      </w:r>
      <w:r w:rsidRPr="74DAD150" w:rsidR="00145918">
        <w:rPr>
          <w:rFonts w:ascii="Calibri" w:hAnsi="Calibri" w:eastAsia="Calibri" w:cs="Calibri"/>
        </w:rPr>
        <w:t>conference session proposal</w:t>
      </w:r>
      <w:r w:rsidRPr="74DAD150" w:rsidR="007B3129">
        <w:rPr>
          <w:rFonts w:ascii="Calibri" w:hAnsi="Calibri" w:eastAsia="Calibri" w:cs="Calibri"/>
        </w:rPr>
        <w:t xml:space="preserve"> reviews</w:t>
      </w:r>
      <w:r w:rsidRPr="74DAD150" w:rsidR="007F72A7">
        <w:rPr>
          <w:rFonts w:ascii="Calibri" w:hAnsi="Calibri" w:eastAsia="Calibri" w:cs="Calibri"/>
        </w:rPr>
        <w:t>)</w:t>
      </w:r>
      <w:r w:rsidRPr="74DAD150" w:rsidR="00680134">
        <w:rPr>
          <w:rFonts w:ascii="Calibri" w:hAnsi="Calibri" w:eastAsia="Calibri" w:cs="Calibri"/>
        </w:rPr>
        <w:t>,</w:t>
      </w:r>
      <w:r w:rsidRPr="74DAD150" w:rsidR="004C0BB4">
        <w:rPr>
          <w:rFonts w:ascii="Calibri" w:hAnsi="Calibri" w:eastAsia="Calibri" w:cs="Calibri"/>
        </w:rPr>
        <w:t xml:space="preserve"> and so on that are outside the individual’s </w:t>
      </w:r>
      <w:r w:rsidRPr="74DAD150" w:rsidR="00DD0C6F">
        <w:rPr>
          <w:rFonts w:ascii="Calibri" w:hAnsi="Calibri" w:eastAsia="Calibri" w:cs="Calibri"/>
        </w:rPr>
        <w:t>research agenda</w:t>
      </w:r>
      <w:r w:rsidRPr="74DAD150" w:rsidR="00C145B2">
        <w:rPr>
          <w:rFonts w:ascii="Calibri" w:hAnsi="Calibri" w:eastAsia="Calibri" w:cs="Calibri"/>
        </w:rPr>
        <w:t xml:space="preserve">, teaching/advising obligations, </w:t>
      </w:r>
      <w:r w:rsidRPr="74DAD150" w:rsidR="006D455C">
        <w:rPr>
          <w:rFonts w:ascii="Calibri" w:hAnsi="Calibri" w:eastAsia="Calibri" w:cs="Calibri"/>
        </w:rPr>
        <w:t>or institutional and community engagement/outreach activities.</w:t>
      </w:r>
      <w:r w:rsidRPr="74DAD150" w:rsidR="00C145B2">
        <w:rPr>
          <w:rFonts w:ascii="Calibri" w:hAnsi="Calibri" w:eastAsia="Calibri" w:cs="Calibri"/>
        </w:rPr>
        <w:t xml:space="preserve"> </w:t>
      </w:r>
      <w:r w:rsidRPr="74DAD150" w:rsidR="00680134">
        <w:rPr>
          <w:rFonts w:ascii="Calibri" w:hAnsi="Calibri" w:eastAsia="Calibri" w:cs="Calibri"/>
        </w:rPr>
        <w:t>Specialist duties in this area might</w:t>
      </w:r>
      <w:r w:rsidRPr="74DAD150" w:rsidR="00FD5B93">
        <w:rPr>
          <w:rFonts w:ascii="Calibri" w:hAnsi="Calibri" w:eastAsia="Calibri" w:cs="Calibri"/>
        </w:rPr>
        <w:t xml:space="preserve"> include collaborating and engaging with colleagues in the production and delivery of these activities and </w:t>
      </w:r>
      <w:r w:rsidRPr="74DAD150" w:rsidR="003D517B">
        <w:rPr>
          <w:rFonts w:ascii="Calibri" w:hAnsi="Calibri" w:eastAsia="Calibri" w:cs="Calibri"/>
        </w:rPr>
        <w:t>resources or</w:t>
      </w:r>
      <w:r w:rsidRPr="74DAD150" w:rsidR="00FD5B93">
        <w:rPr>
          <w:rFonts w:ascii="Calibri" w:hAnsi="Calibri" w:eastAsia="Calibri" w:cs="Calibri"/>
        </w:rPr>
        <w:t xml:space="preserve"> leading the </w:t>
      </w:r>
      <w:r w:rsidRPr="74DAD150" w:rsidR="000A6342">
        <w:rPr>
          <w:rFonts w:ascii="Calibri" w:hAnsi="Calibri" w:eastAsia="Calibri" w:cs="Calibri"/>
        </w:rPr>
        <w:t>development and enactment of these activities and resources. All of this is professional service, to be accounted for in the “Other” section of the SPD</w:t>
      </w:r>
      <w:r w:rsidRPr="74DAD150" w:rsidR="002A5BCC">
        <w:rPr>
          <w:rFonts w:ascii="Calibri" w:hAnsi="Calibri" w:eastAsia="Calibri" w:cs="Calibri"/>
        </w:rPr>
        <w:t xml:space="preserve">. </w:t>
      </w:r>
      <w:r w:rsidRPr="74DAD150" w:rsidR="0017155F">
        <w:rPr>
          <w:rFonts w:ascii="Calibri" w:hAnsi="Calibri" w:eastAsia="Calibri" w:cs="Calibri"/>
        </w:rPr>
        <w:t>Criteria need to take this effort allocation into account.</w:t>
      </w:r>
      <w:r w:rsidRPr="74DAD150" w:rsidR="0017155F">
        <w:rPr>
          <w:rFonts w:ascii="Calibri" w:hAnsi="Calibri" w:eastAsia="Calibri" w:cs="Calibri"/>
        </w:rPr>
        <w:t xml:space="preserve"> </w:t>
      </w:r>
      <w:r w:rsidRPr="74DAD150" w:rsidR="00F43F9B">
        <w:rPr>
          <w:rFonts w:ascii="Calibri" w:hAnsi="Calibri" w:eastAsia="Calibri" w:cs="Calibri"/>
        </w:rPr>
        <w:t>While academic specialists are also expected to engage in on</w:t>
      </w:r>
      <w:r w:rsidRPr="74DAD150" w:rsidR="0017155F">
        <w:rPr>
          <w:rFonts w:ascii="Calibri" w:hAnsi="Calibri" w:eastAsia="Calibri" w:cs="Calibri"/>
        </w:rPr>
        <w:t xml:space="preserve">going professional development </w:t>
      </w:r>
      <w:r w:rsidRPr="74DAD150" w:rsidR="00F43F9B">
        <w:rPr>
          <w:rFonts w:ascii="Calibri" w:hAnsi="Calibri" w:eastAsia="Calibri" w:cs="Calibri"/>
        </w:rPr>
        <w:t>and to be provided</w:t>
      </w:r>
      <w:r w:rsidRPr="74DAD150" w:rsidR="00980FE1">
        <w:rPr>
          <w:rFonts w:ascii="Calibri" w:hAnsi="Calibri" w:eastAsia="Calibri" w:cs="Calibri"/>
        </w:rPr>
        <w:t xml:space="preserve"> time and other forms of support for this kind of work</w:t>
      </w:r>
      <w:r w:rsidRPr="74DAD150" w:rsidR="00F43F9B">
        <w:rPr>
          <w:rFonts w:ascii="Calibri" w:hAnsi="Calibri" w:eastAsia="Calibri" w:cs="Calibri"/>
        </w:rPr>
        <w:t xml:space="preserve">, </w:t>
      </w:r>
      <w:r w:rsidRPr="74DAD150" w:rsidR="00F43F9B">
        <w:rPr>
          <w:rFonts w:ascii="Calibri" w:hAnsi="Calibri" w:eastAsia="Calibri" w:cs="Calibri"/>
        </w:rPr>
        <w:t xml:space="preserve">engagement in these learning opportunities as a learner is </w:t>
      </w:r>
      <w:r w:rsidRPr="74DAD150" w:rsidR="00F43F9B">
        <w:rPr>
          <w:rFonts w:ascii="Calibri" w:hAnsi="Calibri" w:eastAsia="Calibri" w:cs="Calibri"/>
        </w:rPr>
        <w:t>not the same as</w:t>
      </w:r>
      <w:r w:rsidRPr="74DAD150" w:rsidR="00F43F9B">
        <w:rPr>
          <w:rFonts w:ascii="Calibri" w:hAnsi="Calibri" w:eastAsia="Calibri" w:cs="Calibri"/>
        </w:rPr>
        <w:t xml:space="preserve"> </w:t>
      </w:r>
      <w:r w:rsidRPr="74DAD150" w:rsidR="00125CCE">
        <w:rPr>
          <w:rFonts w:ascii="Calibri" w:hAnsi="Calibri" w:eastAsia="Calibri" w:cs="Calibri"/>
        </w:rPr>
        <w:t xml:space="preserve">professional service to support </w:t>
      </w:r>
      <w:r w:rsidRPr="74DAD150" w:rsidR="00574B6D">
        <w:rPr>
          <w:rFonts w:ascii="Calibri" w:hAnsi="Calibri" w:eastAsia="Calibri" w:cs="Calibri"/>
        </w:rPr>
        <w:t>offering such opportunities to others</w:t>
      </w:r>
      <w:r w:rsidRPr="74DAD150" w:rsidR="006A4B30">
        <w:rPr>
          <w:rFonts w:ascii="Calibri" w:hAnsi="Calibri" w:eastAsia="Calibri" w:cs="Calibri"/>
        </w:rPr>
        <w:t>.</w:t>
      </w:r>
    </w:p>
    <w:p w:rsidR="00C0076F" w:rsidP="20A159C0" w:rsidRDefault="00C0076F" w14:paraId="36B988BA" w14:textId="13865EBB">
      <w:pPr>
        <w:spacing w:line="257" w:lineRule="auto"/>
        <w:rPr>
          <w:rFonts w:ascii="Calibri" w:hAnsi="Calibri" w:eastAsia="Calibri" w:cs="Calibri"/>
        </w:rPr>
      </w:pPr>
      <w:r w:rsidRPr="461A9D93" w:rsidR="00C0076F">
        <w:rPr>
          <w:rFonts w:ascii="Calibri" w:hAnsi="Calibri" w:eastAsia="Calibri" w:cs="Calibri"/>
        </w:rPr>
        <w:t xml:space="preserve">Some academics use their academic </w:t>
      </w:r>
      <w:r w:rsidRPr="461A9D93" w:rsidR="00C0076F">
        <w:rPr>
          <w:rFonts w:ascii="Calibri" w:hAnsi="Calibri" w:eastAsia="Calibri" w:cs="Calibri"/>
        </w:rPr>
        <w:t>expertise</w:t>
      </w:r>
      <w:r w:rsidRPr="461A9D93" w:rsidR="00C0076F">
        <w:rPr>
          <w:rFonts w:ascii="Calibri" w:hAnsi="Calibri" w:eastAsia="Calibri" w:cs="Calibri"/>
        </w:rPr>
        <w:t xml:space="preserve"> to engage in collaborative work in communities or other networks </w:t>
      </w:r>
      <w:r w:rsidRPr="461A9D93" w:rsidR="00C0076F">
        <w:rPr>
          <w:rFonts w:ascii="Calibri" w:hAnsi="Calibri" w:eastAsia="Calibri" w:cs="Calibri"/>
        </w:rPr>
        <w:t>outside</w:t>
      </w:r>
      <w:r w:rsidRPr="461A9D93" w:rsidR="00C0076F">
        <w:rPr>
          <w:rFonts w:ascii="Calibri" w:hAnsi="Calibri" w:eastAsia="Calibri" w:cs="Calibri"/>
        </w:rPr>
        <w:t xml:space="preserve"> academia. Depending </w:t>
      </w:r>
      <w:r w:rsidRPr="461A9D93" w:rsidR="005D2D0E">
        <w:rPr>
          <w:rFonts w:ascii="Calibri" w:hAnsi="Calibri" w:eastAsia="Calibri" w:cs="Calibri"/>
        </w:rPr>
        <w:t xml:space="preserve">on </w:t>
      </w:r>
      <w:r w:rsidRPr="461A9D93" w:rsidR="00F20336">
        <w:rPr>
          <w:rFonts w:ascii="Calibri" w:hAnsi="Calibri" w:eastAsia="Calibri" w:cs="Calibri"/>
        </w:rPr>
        <w:t>its features</w:t>
      </w:r>
      <w:r w:rsidRPr="461A9D93" w:rsidR="00C0076F">
        <w:rPr>
          <w:rFonts w:ascii="Calibri" w:hAnsi="Calibri" w:eastAsia="Calibri" w:cs="Calibri"/>
        </w:rPr>
        <w:t xml:space="preserve">, it may be </w:t>
      </w:r>
      <w:r w:rsidRPr="461A9D93" w:rsidR="00FC6DAC">
        <w:rPr>
          <w:rFonts w:ascii="Calibri" w:hAnsi="Calibri" w:eastAsia="Calibri" w:cs="Calibri"/>
        </w:rPr>
        <w:t xml:space="preserve">an example of outreach, service to the community, </w:t>
      </w:r>
      <w:r w:rsidRPr="461A9D93" w:rsidR="009D065F">
        <w:rPr>
          <w:rFonts w:ascii="Calibri" w:hAnsi="Calibri" w:eastAsia="Calibri" w:cs="Calibri"/>
        </w:rPr>
        <w:t>community engagement</w:t>
      </w:r>
      <w:r w:rsidRPr="461A9D93" w:rsidR="00685C68">
        <w:rPr>
          <w:rFonts w:ascii="Calibri" w:hAnsi="Calibri" w:eastAsia="Calibri" w:cs="Calibri"/>
        </w:rPr>
        <w:t xml:space="preserve">, entrepreneurship, or other </w:t>
      </w:r>
      <w:r w:rsidRPr="461A9D93" w:rsidR="00F20336">
        <w:rPr>
          <w:rFonts w:ascii="Calibri" w:hAnsi="Calibri" w:eastAsia="Calibri" w:cs="Calibri"/>
        </w:rPr>
        <w:t>related</w:t>
      </w:r>
      <w:r w:rsidRPr="461A9D93" w:rsidR="00685C68">
        <w:rPr>
          <w:rFonts w:ascii="Calibri" w:hAnsi="Calibri" w:eastAsia="Calibri" w:cs="Calibri"/>
        </w:rPr>
        <w:t xml:space="preserve"> </w:t>
      </w:r>
      <w:r w:rsidRPr="461A9D93" w:rsidR="000D42D5">
        <w:rPr>
          <w:rFonts w:ascii="Calibri" w:hAnsi="Calibri" w:eastAsia="Calibri" w:cs="Calibri"/>
        </w:rPr>
        <w:t>forms of academic work</w:t>
      </w:r>
      <w:r w:rsidRPr="461A9D93" w:rsidR="009D065F">
        <w:rPr>
          <w:rFonts w:ascii="Calibri" w:hAnsi="Calibri" w:eastAsia="Calibri" w:cs="Calibri"/>
        </w:rPr>
        <w:t xml:space="preserve">. Outreach, meaning making the academic resources of the university available to the people, could be classified </w:t>
      </w:r>
      <w:r w:rsidRPr="461A9D93" w:rsidR="00775F67">
        <w:rPr>
          <w:rFonts w:ascii="Calibri" w:hAnsi="Calibri" w:eastAsia="Calibri" w:cs="Calibri"/>
        </w:rPr>
        <w:t>as such on the SPD and assessed accordingly. Engaged activities may be service</w:t>
      </w:r>
      <w:r w:rsidRPr="461A9D93" w:rsidR="001F6849">
        <w:rPr>
          <w:rFonts w:ascii="Calibri" w:hAnsi="Calibri" w:eastAsia="Calibri" w:cs="Calibri"/>
        </w:rPr>
        <w:t xml:space="preserve"> (performing a specialized function</w:t>
      </w:r>
      <w:r w:rsidRPr="461A9D93" w:rsidR="00C23DA1">
        <w:rPr>
          <w:rFonts w:ascii="Calibri" w:hAnsi="Calibri" w:eastAsia="Calibri" w:cs="Calibri"/>
        </w:rPr>
        <w:t>)</w:t>
      </w:r>
      <w:r w:rsidRPr="461A9D93" w:rsidR="00775F67">
        <w:rPr>
          <w:rFonts w:ascii="Calibri" w:hAnsi="Calibri" w:eastAsia="Calibri" w:cs="Calibri"/>
        </w:rPr>
        <w:t>, research (</w:t>
      </w:r>
      <w:r w:rsidRPr="461A9D93" w:rsidR="001F6849">
        <w:rPr>
          <w:rFonts w:ascii="Calibri" w:hAnsi="Calibri" w:eastAsia="Calibri" w:cs="Calibri"/>
        </w:rPr>
        <w:t xml:space="preserve">the generation and dissemination of </w:t>
      </w:r>
      <w:r w:rsidRPr="461A9D93" w:rsidR="002C7EC6">
        <w:rPr>
          <w:rFonts w:ascii="Calibri" w:hAnsi="Calibri" w:eastAsia="Calibri" w:cs="Calibri"/>
        </w:rPr>
        <w:t xml:space="preserve">new </w:t>
      </w:r>
      <w:r w:rsidRPr="461A9D93" w:rsidR="001F6849">
        <w:rPr>
          <w:rFonts w:ascii="Calibri" w:hAnsi="Calibri" w:eastAsia="Calibri" w:cs="Calibri"/>
        </w:rPr>
        <w:t>knowledge) or teaching (equipping members of an external community with knowledge)</w:t>
      </w:r>
      <w:r w:rsidRPr="461A9D93" w:rsidR="00C23DA1">
        <w:rPr>
          <w:rFonts w:ascii="Calibri" w:hAnsi="Calibri" w:eastAsia="Calibri" w:cs="Calibri"/>
        </w:rPr>
        <w:t xml:space="preserve"> </w:t>
      </w:r>
      <w:r w:rsidRPr="461A9D93" w:rsidR="0085395D">
        <w:rPr>
          <w:rFonts w:ascii="Calibri" w:hAnsi="Calibri" w:eastAsia="Calibri" w:cs="Calibri"/>
        </w:rPr>
        <w:t xml:space="preserve">or a combination. Make efforts to </w:t>
      </w:r>
      <w:r w:rsidRPr="461A9D93" w:rsidR="00C23DA1">
        <w:rPr>
          <w:rFonts w:ascii="Calibri" w:hAnsi="Calibri" w:eastAsia="Calibri" w:cs="Calibri"/>
        </w:rPr>
        <w:t>categorize</w:t>
      </w:r>
      <w:r w:rsidRPr="461A9D93" w:rsidR="0085395D">
        <w:rPr>
          <w:rFonts w:ascii="Calibri" w:hAnsi="Calibri" w:eastAsia="Calibri" w:cs="Calibri"/>
        </w:rPr>
        <w:t xml:space="preserve"> such work</w:t>
      </w:r>
      <w:r w:rsidRPr="461A9D93" w:rsidR="00C23DA1">
        <w:rPr>
          <w:rFonts w:ascii="Calibri" w:hAnsi="Calibri" w:eastAsia="Calibri" w:cs="Calibri"/>
        </w:rPr>
        <w:t xml:space="preserve"> accordingly. </w:t>
      </w:r>
      <w:r w:rsidRPr="461A9D93" w:rsidR="000D42D5">
        <w:rPr>
          <w:rFonts w:ascii="Calibri" w:hAnsi="Calibri" w:eastAsia="Calibri" w:cs="Calibri"/>
        </w:rPr>
        <w:t xml:space="preserve">Likewise, work </w:t>
      </w:r>
      <w:r w:rsidRPr="461A9D93" w:rsidR="00B56AD2">
        <w:rPr>
          <w:rFonts w:ascii="Calibri" w:hAnsi="Calibri" w:eastAsia="Calibri" w:cs="Calibri"/>
        </w:rPr>
        <w:t xml:space="preserve">toward innovation and entrepreneurship could be carried out as part of </w:t>
      </w:r>
      <w:r w:rsidRPr="461A9D93" w:rsidR="00B56AD2">
        <w:rPr>
          <w:rFonts w:ascii="Calibri" w:hAnsi="Calibri" w:eastAsia="Calibri" w:cs="Calibri"/>
        </w:rPr>
        <w:t>the research</w:t>
      </w:r>
      <w:r w:rsidRPr="461A9D93" w:rsidR="00B56AD2">
        <w:rPr>
          <w:rFonts w:ascii="Calibri" w:hAnsi="Calibri" w:eastAsia="Calibri" w:cs="Calibri"/>
        </w:rPr>
        <w:t xml:space="preserve">, teaching, or service missions. </w:t>
      </w:r>
      <w:r w:rsidRPr="461A9D93" w:rsidR="00C23DA1">
        <w:rPr>
          <w:rFonts w:ascii="Calibri" w:hAnsi="Calibri" w:eastAsia="Calibri" w:cs="Calibri"/>
        </w:rPr>
        <w:t xml:space="preserve">It could be </w:t>
      </w:r>
      <w:r w:rsidRPr="461A9D93" w:rsidR="00C23DA1">
        <w:rPr>
          <w:rFonts w:ascii="Calibri" w:hAnsi="Calibri" w:eastAsia="Calibri" w:cs="Calibri"/>
        </w:rPr>
        <w:t>appropriate to</w:t>
      </w:r>
      <w:r w:rsidRPr="461A9D93" w:rsidR="00C23DA1">
        <w:rPr>
          <w:rFonts w:ascii="Calibri" w:hAnsi="Calibri" w:eastAsia="Calibri" w:cs="Calibri"/>
        </w:rPr>
        <w:t xml:space="preserve"> put such </w:t>
      </w:r>
      <w:r w:rsidRPr="461A9D93" w:rsidR="00B56AD2">
        <w:rPr>
          <w:rFonts w:ascii="Calibri" w:hAnsi="Calibri" w:eastAsia="Calibri" w:cs="Calibri"/>
        </w:rPr>
        <w:t xml:space="preserve">cross-cutting </w:t>
      </w:r>
      <w:r w:rsidRPr="461A9D93" w:rsidR="00C23DA1">
        <w:rPr>
          <w:rFonts w:ascii="Calibri" w:hAnsi="Calibri" w:eastAsia="Calibri" w:cs="Calibri"/>
        </w:rPr>
        <w:t xml:space="preserve">work in the “Other” category at least initially, if it is not clear at the time of the position </w:t>
      </w:r>
      <w:r w:rsidRPr="461A9D93" w:rsidR="00C23DA1">
        <w:rPr>
          <w:rFonts w:ascii="Calibri" w:hAnsi="Calibri" w:eastAsia="Calibri" w:cs="Calibri"/>
        </w:rPr>
        <w:t>request</w:t>
      </w:r>
      <w:r w:rsidRPr="461A9D93" w:rsidR="00C23DA1">
        <w:rPr>
          <w:rFonts w:ascii="Calibri" w:hAnsi="Calibri" w:eastAsia="Calibri" w:cs="Calibri"/>
        </w:rPr>
        <w:t xml:space="preserve"> what form the engaged activities will </w:t>
      </w:r>
      <w:r w:rsidRPr="461A9D93" w:rsidR="00C23DA1">
        <w:rPr>
          <w:rFonts w:ascii="Calibri" w:hAnsi="Calibri" w:eastAsia="Calibri" w:cs="Calibri"/>
        </w:rPr>
        <w:t>ultimately take</w:t>
      </w:r>
      <w:r w:rsidRPr="461A9D93" w:rsidR="00C23DA1">
        <w:rPr>
          <w:rFonts w:ascii="Calibri" w:hAnsi="Calibri" w:eastAsia="Calibri" w:cs="Calibri"/>
        </w:rPr>
        <w:t xml:space="preserve">. </w:t>
      </w:r>
      <w:r w:rsidRPr="461A9D93" w:rsidR="000E7F7C">
        <w:rPr>
          <w:rFonts w:ascii="Calibri" w:hAnsi="Calibri" w:eastAsia="Calibri" w:cs="Calibri"/>
        </w:rPr>
        <w:t>Over time, as projects evolve, effort allocation</w:t>
      </w:r>
      <w:r w:rsidRPr="461A9D93" w:rsidR="00CE7729">
        <w:rPr>
          <w:rFonts w:ascii="Calibri" w:hAnsi="Calibri" w:eastAsia="Calibri" w:cs="Calibri"/>
        </w:rPr>
        <w:t xml:space="preserve"> on the SPD</w:t>
      </w:r>
      <w:r w:rsidRPr="461A9D93" w:rsidR="000E7F7C">
        <w:rPr>
          <w:rFonts w:ascii="Calibri" w:hAnsi="Calibri" w:eastAsia="Calibri" w:cs="Calibri"/>
        </w:rPr>
        <w:t xml:space="preserve"> and criteria</w:t>
      </w:r>
      <w:r w:rsidRPr="461A9D93" w:rsidR="00CE7729">
        <w:rPr>
          <w:rFonts w:ascii="Calibri" w:hAnsi="Calibri" w:eastAsia="Calibri" w:cs="Calibri"/>
        </w:rPr>
        <w:t xml:space="preserve"> for </w:t>
      </w:r>
      <w:r w:rsidRPr="461A9D93" w:rsidR="50112281">
        <w:rPr>
          <w:rFonts w:ascii="Calibri" w:hAnsi="Calibri" w:eastAsia="Calibri" w:cs="Calibri"/>
        </w:rPr>
        <w:t>promotion</w:t>
      </w:r>
      <w:r w:rsidRPr="461A9D93" w:rsidR="000E7F7C">
        <w:rPr>
          <w:rFonts w:ascii="Calibri" w:hAnsi="Calibri" w:eastAsia="Calibri" w:cs="Calibri"/>
        </w:rPr>
        <w:t xml:space="preserve"> can be adjusted to better capture and convey to reviewers the nature of the work.</w:t>
      </w:r>
      <w:r w:rsidRPr="461A9D93" w:rsidR="001F6849">
        <w:rPr>
          <w:rFonts w:ascii="Calibri" w:hAnsi="Calibri" w:eastAsia="Calibri" w:cs="Calibri"/>
        </w:rPr>
        <w:t xml:space="preserve"> </w:t>
      </w:r>
    </w:p>
    <w:p w:rsidR="00E84409" w:rsidP="20A159C0" w:rsidRDefault="00492DDC" w14:paraId="0EB557F6" w14:textId="3DF97ABA">
      <w:r w:rsidR="00492DDC">
        <w:rPr/>
        <w:t>When conceptualizing the position, it is important to t</w:t>
      </w:r>
      <w:r w:rsidR="00E84409">
        <w:rPr/>
        <w:t>hink about the kinds of service the position must do</w:t>
      </w:r>
      <w:r w:rsidR="0012584A">
        <w:rPr/>
        <w:t xml:space="preserve"> as part of the duties along with those </w:t>
      </w:r>
      <w:r w:rsidR="7DF35480">
        <w:rPr/>
        <w:t>that</w:t>
      </w:r>
      <w:r w:rsidR="00E84409">
        <w:rPr/>
        <w:t xml:space="preserve"> would be good for the unit if it did regularly. </w:t>
      </w:r>
      <w:r w:rsidR="0012584A">
        <w:rPr/>
        <w:t>In addition, t</w:t>
      </w:r>
      <w:r w:rsidR="00492DDC">
        <w:rPr/>
        <w:t>o ensure the specialist engages with their professional community</w:t>
      </w:r>
      <w:r w:rsidR="0012584A">
        <w:rPr/>
        <w:t xml:space="preserve"> and builds </w:t>
      </w:r>
      <w:r w:rsidR="0012584A">
        <w:rPr/>
        <w:t>an appropriate reputation</w:t>
      </w:r>
      <w:r w:rsidR="0012584A">
        <w:rPr/>
        <w:t xml:space="preserve"> within that community at some scope</w:t>
      </w:r>
      <w:r w:rsidR="00492DDC">
        <w:rPr/>
        <w:t>, it is important to ensure</w:t>
      </w:r>
      <w:r w:rsidR="00E84409">
        <w:rPr/>
        <w:t xml:space="preserve"> </w:t>
      </w:r>
      <w:r w:rsidR="00492DDC">
        <w:rPr/>
        <w:t xml:space="preserve">the </w:t>
      </w:r>
      <w:r w:rsidR="00E84409">
        <w:rPr/>
        <w:t>opportunity for the person to pursue roles that serve outside the unit</w:t>
      </w:r>
      <w:r w:rsidR="0012584A">
        <w:rPr/>
        <w:t xml:space="preserve">. </w:t>
      </w:r>
      <w:r w:rsidR="00AF4F31">
        <w:rPr/>
        <w:t xml:space="preserve">As with any other academics, it is </w:t>
      </w:r>
      <w:r w:rsidR="00E84409">
        <w:rPr/>
        <w:t>good for the unit to</w:t>
      </w:r>
      <w:r w:rsidR="00AF4F31">
        <w:rPr/>
        <w:t xml:space="preserve"> encourage its academics to have strong external reputations. </w:t>
      </w:r>
      <w:r w:rsidR="006D1323">
        <w:rPr/>
        <w:t>Also, b</w:t>
      </w:r>
      <w:r w:rsidR="00AF4F31">
        <w:rPr/>
        <w:t xml:space="preserve">ecause </w:t>
      </w:r>
      <w:r w:rsidR="002A78EE">
        <w:rPr/>
        <w:t xml:space="preserve">academic specialists, like other academics, must have external (to the unit) letters of review in their promotion dossiers, </w:t>
      </w:r>
      <w:r w:rsidR="00415F7D">
        <w:rPr/>
        <w:t>specialist</w:t>
      </w:r>
      <w:r w:rsidR="002A78EE">
        <w:rPr/>
        <w:t xml:space="preserve">s need to </w:t>
      </w:r>
      <w:r w:rsidR="00415F7D">
        <w:rPr/>
        <w:t>build connections</w:t>
      </w:r>
      <w:r w:rsidR="00B73602">
        <w:rPr/>
        <w:t xml:space="preserve"> within their professional communities outside the unit</w:t>
      </w:r>
      <w:r w:rsidR="006D1323">
        <w:rPr/>
        <w:t xml:space="preserve">, engage </w:t>
      </w:r>
      <w:r w:rsidR="00B73602">
        <w:rPr/>
        <w:t xml:space="preserve">regularly </w:t>
      </w:r>
      <w:r w:rsidR="006D1323">
        <w:rPr/>
        <w:t>in those communities, and illustrate excellence and leadership within them</w:t>
      </w:r>
      <w:r w:rsidR="00415F7D">
        <w:rPr/>
        <w:t>.</w:t>
      </w:r>
      <w:r w:rsidR="00B1309F">
        <w:rPr/>
        <w:t xml:space="preserve"> Making these activities explicit in job descriptions and promotion criteria helps ensure they are not overlooked</w:t>
      </w:r>
      <w:r w:rsidR="00440D1C">
        <w:rPr/>
        <w:t xml:space="preserve"> in a specialist’s effort allocation.</w:t>
      </w:r>
    </w:p>
    <w:p w:rsidR="003D04E5" w:rsidP="003D04E5" w:rsidRDefault="00F92CA7" w14:paraId="742BA59F" w14:textId="58F8AE72">
      <w:pPr>
        <w:pStyle w:val="Heading1"/>
      </w:pPr>
      <w:r>
        <w:t>Review and Revision of Criteria</w:t>
      </w:r>
    </w:p>
    <w:p w:rsidRPr="00F92CA7" w:rsidR="00F92CA7" w:rsidP="00F92CA7" w:rsidRDefault="005A0F54" w14:paraId="306B4F24" w14:textId="76E33977">
      <w:r>
        <w:t xml:space="preserve">Promotion criteria </w:t>
      </w:r>
      <w:r w:rsidR="00AE39F9">
        <w:t>must</w:t>
      </w:r>
      <w:r>
        <w:t xml:space="preserve"> be </w:t>
      </w:r>
      <w:r w:rsidR="00570BD3">
        <w:t>reviewed annually</w:t>
      </w:r>
      <w:r w:rsidR="00C472B5">
        <w:t xml:space="preserve"> to ensure </w:t>
      </w:r>
      <w:r w:rsidR="00B62C8F">
        <w:t xml:space="preserve">that the expectations for promotion criteria </w:t>
      </w:r>
      <w:r w:rsidR="00570BD3">
        <w:t xml:space="preserve">remain </w:t>
      </w:r>
      <w:r w:rsidR="00F30026">
        <w:t>relevant</w:t>
      </w:r>
      <w:r w:rsidR="00570BD3">
        <w:t xml:space="preserve"> and</w:t>
      </w:r>
      <w:r w:rsidR="00031908">
        <w:t xml:space="preserve"> </w:t>
      </w:r>
      <w:r w:rsidR="00F30026">
        <w:t>realistic</w:t>
      </w:r>
      <w:r w:rsidR="00A62E19">
        <w:t>.</w:t>
      </w:r>
      <w:r w:rsidR="00F30026">
        <w:t xml:space="preserve"> </w:t>
      </w:r>
      <w:r w:rsidR="00570BD3">
        <w:t>Circumstances</w:t>
      </w:r>
      <w:r w:rsidR="00E62DCA">
        <w:t xml:space="preserve"> that may </w:t>
      </w:r>
      <w:r w:rsidR="005E5CA0">
        <w:t>prompt</w:t>
      </w:r>
      <w:r w:rsidR="00251E66">
        <w:t xml:space="preserve"> </w:t>
      </w:r>
      <w:r w:rsidR="00FB02CE">
        <w:t>revision</w:t>
      </w:r>
      <w:r w:rsidR="008A0DEA">
        <w:t xml:space="preserve"> could include changes to </w:t>
      </w:r>
      <w:r w:rsidR="00B413E2">
        <w:t xml:space="preserve">roles and responsibilities, changes to </w:t>
      </w:r>
      <w:r w:rsidR="001C1483">
        <w:t xml:space="preserve">standards (internal/external) of academic excellence, </w:t>
      </w:r>
      <w:r w:rsidR="00C029E3">
        <w:t xml:space="preserve">changes </w:t>
      </w:r>
      <w:r w:rsidR="001327EE">
        <w:t>associated with</w:t>
      </w:r>
      <w:r w:rsidR="00C029E3">
        <w:t xml:space="preserve"> </w:t>
      </w:r>
      <w:r w:rsidR="005A4A9B">
        <w:t xml:space="preserve">financial or </w:t>
      </w:r>
      <w:r w:rsidR="008567CB">
        <w:t xml:space="preserve">research </w:t>
      </w:r>
      <w:r w:rsidR="005A4A9B">
        <w:t>funding</w:t>
      </w:r>
      <w:r w:rsidR="003B4160">
        <w:t xml:space="preserve"> </w:t>
      </w:r>
      <w:r w:rsidR="00604DF9">
        <w:t xml:space="preserve">issues, </w:t>
      </w:r>
      <w:r w:rsidR="006C1F46">
        <w:t>and/or</w:t>
      </w:r>
      <w:r w:rsidR="001C1483">
        <w:t xml:space="preserve"> </w:t>
      </w:r>
      <w:r w:rsidR="008C5844">
        <w:t xml:space="preserve">innovations </w:t>
      </w:r>
      <w:r w:rsidR="00F02BCF">
        <w:t xml:space="preserve">(e.g., AI) that </w:t>
      </w:r>
      <w:r w:rsidR="006C1F46">
        <w:t>affect outcomes and</w:t>
      </w:r>
      <w:r w:rsidR="00F02BCF">
        <w:t xml:space="preserve"> </w:t>
      </w:r>
      <w:r w:rsidR="009E5706">
        <w:t xml:space="preserve">expectations, </w:t>
      </w:r>
      <w:r w:rsidR="00570BD3">
        <w:t xml:space="preserve">and so on. </w:t>
      </w:r>
      <w:r w:rsidR="0025344B">
        <w:t xml:space="preserve">As in any academic system, success is enhanced when criteria are clear and do not change substantially during the review period, but responsive changes can ensure the position </w:t>
      </w:r>
      <w:r w:rsidR="00126021">
        <w:t xml:space="preserve">remains useful to the unit </w:t>
      </w:r>
      <w:r w:rsidR="0025344B">
        <w:t>while continuing t</w:t>
      </w:r>
      <w:r w:rsidR="00126021">
        <w:t>o guide the specialist toward academic excellence.</w:t>
      </w:r>
    </w:p>
    <w:p w:rsidR="003D04E5" w:rsidP="20A159C0" w:rsidRDefault="00D1073D" w14:paraId="2429D70C" w14:textId="66307937">
      <w:r>
        <w:t xml:space="preserve">If </w:t>
      </w:r>
      <w:r w:rsidR="00126021">
        <w:t>a specialist’s specific</w:t>
      </w:r>
      <w:r w:rsidR="00704FA7">
        <w:t xml:space="preserve"> criteria for</w:t>
      </w:r>
      <w:r w:rsidR="00126021">
        <w:t xml:space="preserve"> </w:t>
      </w:r>
      <w:r>
        <w:t xml:space="preserve">promotion </w:t>
      </w:r>
      <w:r w:rsidR="00704FA7">
        <w:t>require</w:t>
      </w:r>
      <w:r>
        <w:t xml:space="preserve"> revision,</w:t>
      </w:r>
      <w:r w:rsidR="003F11D8">
        <w:t xml:space="preserve"> </w:t>
      </w:r>
      <w:r w:rsidR="00126021">
        <w:t xml:space="preserve">the supervisor and specialist </w:t>
      </w:r>
      <w:r w:rsidR="00AE39F9">
        <w:t>must</w:t>
      </w:r>
      <w:r w:rsidR="00126021">
        <w:t xml:space="preserve"> consult with t</w:t>
      </w:r>
      <w:r w:rsidR="003F11D8">
        <w:t>he unit administrator</w:t>
      </w:r>
      <w:r w:rsidR="00126021">
        <w:t xml:space="preserve"> and the revised document </w:t>
      </w:r>
      <w:r w:rsidR="00AE39F9">
        <w:t>must</w:t>
      </w:r>
      <w:r w:rsidR="00126021">
        <w:t xml:space="preserve"> be approved </w:t>
      </w:r>
      <w:r w:rsidR="00B133D4">
        <w:t>at the unit level according to unit bylaws and policies.</w:t>
      </w:r>
      <w:r w:rsidR="00650416">
        <w:t xml:space="preserve"> </w:t>
      </w:r>
      <w:r w:rsidR="00E20A4F">
        <w:t>A</w:t>
      </w:r>
      <w:r w:rsidR="00650416">
        <w:t xml:space="preserve">ffected </w:t>
      </w:r>
      <w:r w:rsidR="007A5FAC">
        <w:t>a</w:t>
      </w:r>
      <w:r w:rsidR="00650416">
        <w:t xml:space="preserve">cademic </w:t>
      </w:r>
      <w:r w:rsidR="007A5FAC">
        <w:t>s</w:t>
      </w:r>
      <w:r w:rsidR="00650416">
        <w:t xml:space="preserve">pecialists </w:t>
      </w:r>
      <w:r w:rsidR="00AE39F9">
        <w:t>must</w:t>
      </w:r>
      <w:r w:rsidR="00FE6529">
        <w:t xml:space="preserve"> be notified at the</w:t>
      </w:r>
      <w:r w:rsidR="007A5FAC">
        <w:t xml:space="preserve"> time of approval and at the start of each subsequent</w:t>
      </w:r>
      <w:r w:rsidR="00B133D4">
        <w:t xml:space="preserve"> annual review</w:t>
      </w:r>
      <w:r w:rsidR="007A5FAC">
        <w:t xml:space="preserve"> cycle.</w:t>
      </w:r>
    </w:p>
    <w:p w:rsidR="0A3A0D28" w:rsidP="20A159C0" w:rsidRDefault="4646C5FD" w14:paraId="33F88BDC" w14:textId="0DE0478F">
      <w:pPr>
        <w:pStyle w:val="Heading1"/>
      </w:pPr>
      <w:r w:rsidR="4646C5FD">
        <w:rPr/>
        <w:t>Resources</w:t>
      </w:r>
    </w:p>
    <w:p w:rsidR="6AE605CD" w:rsidP="20A159C0" w:rsidRDefault="00037A57" w14:paraId="1CE4404B" w14:textId="4AE4033B">
      <w:pPr>
        <w:spacing w:line="257" w:lineRule="auto"/>
      </w:pPr>
      <w:r>
        <w:rPr>
          <w:rFonts w:ascii="Calibri" w:hAnsi="Calibri" w:eastAsia="Calibri" w:cs="Calibri"/>
        </w:rPr>
        <w:t xml:space="preserve">Examples of specific </w:t>
      </w:r>
      <w:r w:rsidRPr="20A159C0" w:rsidR="6AE605CD">
        <w:rPr>
          <w:rFonts w:ascii="Calibri" w:hAnsi="Calibri" w:eastAsia="Calibri" w:cs="Calibri"/>
        </w:rPr>
        <w:t>criteri</w:t>
      </w:r>
      <w:r w:rsidR="00246CA1">
        <w:rPr>
          <w:rFonts w:ascii="Calibri" w:hAnsi="Calibri" w:eastAsia="Calibri" w:cs="Calibri"/>
        </w:rPr>
        <w:t>a</w:t>
      </w:r>
      <w:r w:rsidR="007F3D7D">
        <w:rPr>
          <w:rFonts w:ascii="Calibri" w:hAnsi="Calibri" w:eastAsia="Calibri" w:cs="Calibri"/>
        </w:rPr>
        <w:t xml:space="preserve"> </w:t>
      </w:r>
      <w:r>
        <w:rPr>
          <w:rFonts w:ascii="Calibri" w:hAnsi="Calibri" w:eastAsia="Calibri" w:cs="Calibri"/>
        </w:rPr>
        <w:t xml:space="preserve">for specialists </w:t>
      </w:r>
      <w:r w:rsidR="00246CA1">
        <w:rPr>
          <w:rFonts w:ascii="Calibri" w:hAnsi="Calibri" w:eastAsia="Calibri" w:cs="Calibri"/>
        </w:rPr>
        <w:t>are available by request from the Office of Faculty Affairs and Development.</w:t>
      </w:r>
    </w:p>
    <w:p w:rsidR="00037A57" w:rsidP="20A159C0" w:rsidRDefault="00425C67" w14:paraId="17DB33B9" w14:textId="111387B4">
      <w:r>
        <w:t>Examples of types of evidence</w:t>
      </w:r>
      <w:r w:rsidR="00037A57">
        <w:t xml:space="preserve"> that may support a promotion case:</w:t>
      </w:r>
      <w:r>
        <w:t xml:space="preserve"> </w:t>
      </w:r>
    </w:p>
    <w:p w:rsidR="00037A57" w:rsidP="00037A57" w:rsidRDefault="00037A57" w14:paraId="2F8A1C09" w14:textId="1DCAF917">
      <w:pPr>
        <w:pStyle w:val="ListParagraph"/>
        <w:numPr>
          <w:ilvl w:val="0"/>
          <w:numId w:val="11"/>
        </w:numPr>
      </w:pPr>
      <w:hyperlink w:history="1" r:id="rId24">
        <w:r w:rsidRPr="00857D09">
          <w:rPr>
            <w:rStyle w:val="Hyperlink"/>
          </w:rPr>
          <w:t xml:space="preserve">Academic Specialist </w:t>
        </w:r>
        <w:r w:rsidRPr="00857D09" w:rsidR="00425C67">
          <w:rPr>
            <w:rStyle w:val="Hyperlink"/>
          </w:rPr>
          <w:t>Handbook</w:t>
        </w:r>
      </w:hyperlink>
      <w:r w:rsidR="00857D09">
        <w:t>,</w:t>
      </w:r>
      <w:r w:rsidR="00425C67">
        <w:t xml:space="preserve"> 2.4.</w:t>
      </w:r>
      <w:r w:rsidR="00AD5DC0">
        <w:t>3</w:t>
      </w:r>
      <w:r w:rsidR="00425C67">
        <w:t>.</w:t>
      </w:r>
      <w:r w:rsidR="00AD5DC0">
        <w:t>-2.4.7.</w:t>
      </w:r>
      <w:r w:rsidRPr="00037A57">
        <w:t xml:space="preserve"> </w:t>
      </w:r>
    </w:p>
    <w:p w:rsidR="00037A57" w:rsidP="00037A57" w:rsidRDefault="00037A57" w14:paraId="6AEDB110" w14:textId="71C43CAC">
      <w:pPr>
        <w:pStyle w:val="ListParagraph"/>
        <w:numPr>
          <w:ilvl w:val="0"/>
          <w:numId w:val="11"/>
        </w:numPr>
      </w:pPr>
      <w:hyperlink w:history="1" r:id="rId25">
        <w:r w:rsidRPr="00F00A73">
          <w:rPr>
            <w:rStyle w:val="Hyperlink"/>
          </w:rPr>
          <w:t>Academic Specialist Promotion Dossier Checklist</w:t>
        </w:r>
      </w:hyperlink>
    </w:p>
    <w:p w:rsidR="20A159C0" w:rsidP="00037A57" w:rsidRDefault="00F64EFE" w14:paraId="69934C38" w14:textId="14214417">
      <w:pPr>
        <w:pStyle w:val="ListParagraph"/>
        <w:numPr>
          <w:ilvl w:val="0"/>
          <w:numId w:val="11"/>
        </w:numPr>
      </w:pPr>
      <w:hyperlink w:history="1" r:id="rId26">
        <w:r w:rsidRPr="004765F1">
          <w:rPr>
            <w:rStyle w:val="Hyperlink"/>
          </w:rPr>
          <w:t>CHM Developing an Academic Portfolio</w:t>
        </w:r>
      </w:hyperlink>
      <w:r>
        <w:t xml:space="preserve"> guide</w:t>
      </w:r>
    </w:p>
    <w:p w:rsidR="006F1412" w:rsidP="20A159C0" w:rsidRDefault="006F1412" w14:paraId="4F7E5706" w14:textId="32D85426">
      <w:r>
        <w:t xml:space="preserve">Examples of professional standards </w:t>
      </w:r>
      <w:r w:rsidR="00DB0B1A">
        <w:t>and evaluation frameworks:</w:t>
      </w:r>
    </w:p>
    <w:p w:rsidR="00E61AC6" w:rsidP="20A159C0" w:rsidRDefault="00E61AC6" w14:paraId="57D09113" w14:textId="305B9E5A">
      <w:pPr>
        <w:pStyle w:val="ListParagraph"/>
        <w:numPr>
          <w:ilvl w:val="0"/>
          <w:numId w:val="10"/>
        </w:numPr>
        <w:spacing w:after="0" w:line="257" w:lineRule="auto"/>
      </w:pPr>
      <w:hyperlink w:history="1" r:id="rId27">
        <w:r w:rsidRPr="00DB0B1A">
          <w:rPr>
            <w:rStyle w:val="Hyperlink"/>
            <w:rFonts w:ascii="Calibri" w:hAnsi="Calibri" w:eastAsia="Calibri" w:cs="Calibri"/>
          </w:rPr>
          <w:t>AAMC Group on Student Affairs Performance Framework</w:t>
        </w:r>
      </w:hyperlink>
      <w:r w:rsidRPr="00DB0B1A">
        <w:t xml:space="preserve"> (includes performance benchmarks for staff, supervisors, directors, and deans</w:t>
      </w:r>
      <w:r w:rsidR="00DB0B1A">
        <w:t>)</w:t>
      </w:r>
    </w:p>
    <w:p w:rsidR="4646C5FD" w:rsidP="20A159C0" w:rsidRDefault="4646C5FD" w14:paraId="4623C356" w14:textId="3889C9A2">
      <w:pPr>
        <w:pStyle w:val="Heading1"/>
      </w:pPr>
      <w:r w:rsidR="4646C5FD">
        <w:rPr/>
        <w:t>Revision History</w:t>
      </w:r>
    </w:p>
    <w:p w:rsidR="11AE2D0A" w:rsidP="1A4C4287" w:rsidRDefault="11AE2D0A" w14:paraId="6B353218" w14:textId="516C6C8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A4C4287" w:rsidR="11AE2D0A">
        <w:rPr>
          <w:rFonts w:ascii="Calibri" w:hAnsi="Calibri" w:eastAsia="Calibri" w:cs="Calibri"/>
          <w:b w:val="0"/>
          <w:bCs w:val="0"/>
          <w:i w:val="0"/>
          <w:iCs w:val="0"/>
          <w:caps w:val="0"/>
          <w:smallCaps w:val="0"/>
          <w:noProof w:val="0"/>
          <w:color w:val="000000" w:themeColor="text1" w:themeTint="FF" w:themeShade="FF"/>
          <w:sz w:val="22"/>
          <w:szCs w:val="22"/>
          <w:lang w:val="en-US"/>
        </w:rPr>
        <w:t>Last updated 12/</w:t>
      </w:r>
      <w:r w:rsidRPr="1A4C4287" w:rsidR="71EAED76">
        <w:rPr>
          <w:rFonts w:ascii="Calibri" w:hAnsi="Calibri" w:eastAsia="Calibri" w:cs="Calibri"/>
          <w:b w:val="0"/>
          <w:bCs w:val="0"/>
          <w:i w:val="0"/>
          <w:iCs w:val="0"/>
          <w:caps w:val="0"/>
          <w:smallCaps w:val="0"/>
          <w:noProof w:val="0"/>
          <w:color w:val="000000" w:themeColor="text1" w:themeTint="FF" w:themeShade="FF"/>
          <w:sz w:val="22"/>
          <w:szCs w:val="22"/>
          <w:lang w:val="en-US"/>
        </w:rPr>
        <w:t>18</w:t>
      </w:r>
      <w:r w:rsidRPr="1A4C4287" w:rsidR="11AE2D0A">
        <w:rPr>
          <w:rFonts w:ascii="Calibri" w:hAnsi="Calibri" w:eastAsia="Calibri" w:cs="Calibri"/>
          <w:b w:val="0"/>
          <w:bCs w:val="0"/>
          <w:i w:val="0"/>
          <w:iCs w:val="0"/>
          <w:caps w:val="0"/>
          <w:smallCaps w:val="0"/>
          <w:noProof w:val="0"/>
          <w:color w:val="000000" w:themeColor="text1" w:themeTint="FF" w:themeShade="FF"/>
          <w:sz w:val="22"/>
          <w:szCs w:val="22"/>
          <w:lang w:val="en-US"/>
        </w:rPr>
        <w:t>/2025 by Ade Olomu.</w:t>
      </w:r>
    </w:p>
    <w:p w:rsidR="3CC213D7" w:rsidP="3CC213D7" w:rsidRDefault="3CC213D7" w14:paraId="54007E4E" w14:textId="3857EBD5">
      <w:pPr>
        <w:rPr>
          <w:highlight w:val="yellow"/>
        </w:rPr>
      </w:pPr>
    </w:p>
    <w:sectPr w:rsidRPr="00F73418" w:rsidR="00F73418" w:rsidSect="00506FF2">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074" w:rsidP="00491082" w:rsidRDefault="00A21074" w14:paraId="50999E01" w14:textId="77777777">
      <w:pPr>
        <w:spacing w:after="0" w:line="240" w:lineRule="auto"/>
      </w:pPr>
      <w:r>
        <w:separator/>
      </w:r>
    </w:p>
  </w:endnote>
  <w:endnote w:type="continuationSeparator" w:id="0">
    <w:p w:rsidR="00A21074" w:rsidP="00491082" w:rsidRDefault="00A21074" w14:paraId="73BFABA7" w14:textId="77777777">
      <w:pPr>
        <w:spacing w:after="0" w:line="240" w:lineRule="auto"/>
      </w:pPr>
      <w:r>
        <w:continuationSeparator/>
      </w:r>
    </w:p>
  </w:endnote>
  <w:endnote w:type="continuationNotice" w:id="1">
    <w:p w:rsidR="00A21074" w:rsidRDefault="00A21074" w14:paraId="10ADBB1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altName w:val="メイリオ"/>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074" w:rsidP="00491082" w:rsidRDefault="00A21074" w14:paraId="6D6A1310" w14:textId="77777777">
      <w:pPr>
        <w:spacing w:after="0" w:line="240" w:lineRule="auto"/>
      </w:pPr>
      <w:r>
        <w:separator/>
      </w:r>
    </w:p>
  </w:footnote>
  <w:footnote w:type="continuationSeparator" w:id="0">
    <w:p w:rsidR="00A21074" w:rsidP="00491082" w:rsidRDefault="00A21074" w14:paraId="1C1C9B2B" w14:textId="77777777">
      <w:pPr>
        <w:spacing w:after="0" w:line="240" w:lineRule="auto"/>
      </w:pPr>
      <w:r>
        <w:continuationSeparator/>
      </w:r>
    </w:p>
  </w:footnote>
  <w:footnote w:type="continuationNotice" w:id="1">
    <w:p w:rsidR="00A21074" w:rsidRDefault="00A21074" w14:paraId="20813C92" w14:textId="77777777">
      <w:pPr>
        <w:spacing w:after="0" w:line="240" w:lineRule="auto"/>
      </w:pPr>
    </w:p>
  </w:footnote>
  <w:footnote w:id="2">
    <w:p w:rsidR="00491082" w:rsidP="00491082" w:rsidRDefault="00491082" w14:paraId="3E849EB9" w14:textId="77777777">
      <w:pPr>
        <w:pStyle w:val="FootnoteText"/>
      </w:pPr>
      <w:r>
        <w:rPr>
          <w:rStyle w:val="FootnoteReference"/>
        </w:rPr>
        <w:footnoteRef/>
      </w:r>
      <w:r>
        <w:t xml:space="preserve"> Retrieved 3/17/2025, from </w:t>
      </w:r>
      <w:hyperlink w:history="1" r:id="rId1">
        <w:r w:rsidRPr="00224990">
          <w:rPr>
            <w:rStyle w:val="Hyperlink"/>
          </w:rPr>
          <w:t>https://hr.msu.edu/_resources/pdf/academic-specialist-handbook/acad_spec_man.pdf</w:t>
        </w:r>
      </w:hyperlink>
      <w:r>
        <w:t xml:space="preserve">. </w:t>
      </w:r>
    </w:p>
  </w:footnote>
  <w:footnote w:id="3">
    <w:p w:rsidR="00E17B94" w:rsidP="00E17B94" w:rsidRDefault="00E17B94" w14:paraId="6B5A5A40" w14:textId="77777777">
      <w:pPr>
        <w:pStyle w:val="FootnoteText"/>
      </w:pPr>
      <w:r>
        <w:rPr>
          <w:rStyle w:val="FootnoteReference"/>
        </w:rPr>
        <w:footnoteRef/>
      </w:r>
      <w:r>
        <w:t xml:space="preserve"> The last major revision to the AS system in 1991 is contemporary with Boyer (1990) Scholarship Reconsidered and pre-dates Glassick (1997) Scholarship Assessed, but is resonant with the ideas of a diverse academia and an inclusive yet rigorous definition of scholarship in those works.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430"/>
    <w:multiLevelType w:val="hybridMultilevel"/>
    <w:tmpl w:val="3EC8FA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E07D8B"/>
    <w:multiLevelType w:val="hybridMultilevel"/>
    <w:tmpl w:val="0BB6BF3C"/>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 w15:restartNumberingAfterBreak="0">
    <w:nsid w:val="0C7527C8"/>
    <w:multiLevelType w:val="hybridMultilevel"/>
    <w:tmpl w:val="AFD4DEF8"/>
    <w:lvl w:ilvl="0" w:tplc="C1C06AE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4D24B6A"/>
    <w:multiLevelType w:val="hybridMultilevel"/>
    <w:tmpl w:val="8D6C1156"/>
    <w:lvl w:ilvl="0" w:tplc="C1C06AEE">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746706D"/>
    <w:multiLevelType w:val="hybridMultilevel"/>
    <w:tmpl w:val="872E54E4"/>
    <w:lvl w:ilvl="0" w:tplc="C1C06AE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81E5ED8"/>
    <w:multiLevelType w:val="hybridMultilevel"/>
    <w:tmpl w:val="B76067DC"/>
    <w:lvl w:ilvl="0" w:tplc="C1C06AE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E776A80"/>
    <w:multiLevelType w:val="hybridMultilevel"/>
    <w:tmpl w:val="06C2AA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8DD4C87"/>
    <w:multiLevelType w:val="hybridMultilevel"/>
    <w:tmpl w:val="E29ADC7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8" w15:restartNumberingAfterBreak="0">
    <w:nsid w:val="6EDD640F"/>
    <w:multiLevelType w:val="hybridMultilevel"/>
    <w:tmpl w:val="79484ECE"/>
    <w:lvl w:ilvl="0" w:tplc="FD6CCCC2">
      <w:start w:val="1"/>
      <w:numFmt w:val="bullet"/>
      <w:lvlText w:val=""/>
      <w:lvlJc w:val="left"/>
      <w:pPr>
        <w:ind w:left="720" w:hanging="360"/>
      </w:pPr>
      <w:rPr>
        <w:rFonts w:hint="default" w:ascii="Symbol" w:hAnsi="Symbol"/>
        <w:color w:val="18453B" w:themeColor="text2"/>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9" w15:restartNumberingAfterBreak="0">
    <w:nsid w:val="71EA72FB"/>
    <w:multiLevelType w:val="hybridMultilevel"/>
    <w:tmpl w:val="AF26C0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C6E20D7"/>
    <w:multiLevelType w:val="hybridMultilevel"/>
    <w:tmpl w:val="CF1616A2"/>
    <w:lvl w:ilvl="0" w:tplc="87DEC0E0">
      <w:start w:val="1"/>
      <w:numFmt w:val="bullet"/>
      <w:lvlText w:val="·"/>
      <w:lvlJc w:val="left"/>
      <w:pPr>
        <w:ind w:left="720" w:hanging="360"/>
      </w:pPr>
      <w:rPr>
        <w:rFonts w:hint="default" w:ascii="Symbol" w:hAnsi="Symbol"/>
      </w:rPr>
    </w:lvl>
    <w:lvl w:ilvl="1" w:tplc="EE140920">
      <w:start w:val="1"/>
      <w:numFmt w:val="bullet"/>
      <w:lvlText w:val="o"/>
      <w:lvlJc w:val="left"/>
      <w:pPr>
        <w:ind w:left="1440" w:hanging="360"/>
      </w:pPr>
      <w:rPr>
        <w:rFonts w:hint="default" w:ascii="Courier New" w:hAnsi="Courier New"/>
      </w:rPr>
    </w:lvl>
    <w:lvl w:ilvl="2" w:tplc="8A660E2C">
      <w:start w:val="1"/>
      <w:numFmt w:val="bullet"/>
      <w:lvlText w:val=""/>
      <w:lvlJc w:val="left"/>
      <w:pPr>
        <w:ind w:left="2160" w:hanging="360"/>
      </w:pPr>
      <w:rPr>
        <w:rFonts w:hint="default" w:ascii="Wingdings" w:hAnsi="Wingdings"/>
      </w:rPr>
    </w:lvl>
    <w:lvl w:ilvl="3" w:tplc="EAEA9950">
      <w:start w:val="1"/>
      <w:numFmt w:val="bullet"/>
      <w:lvlText w:val=""/>
      <w:lvlJc w:val="left"/>
      <w:pPr>
        <w:ind w:left="2880" w:hanging="360"/>
      </w:pPr>
      <w:rPr>
        <w:rFonts w:hint="default" w:ascii="Symbol" w:hAnsi="Symbol"/>
      </w:rPr>
    </w:lvl>
    <w:lvl w:ilvl="4" w:tplc="3E34C1A4">
      <w:start w:val="1"/>
      <w:numFmt w:val="bullet"/>
      <w:lvlText w:val="o"/>
      <w:lvlJc w:val="left"/>
      <w:pPr>
        <w:ind w:left="3600" w:hanging="360"/>
      </w:pPr>
      <w:rPr>
        <w:rFonts w:hint="default" w:ascii="Courier New" w:hAnsi="Courier New"/>
      </w:rPr>
    </w:lvl>
    <w:lvl w:ilvl="5" w:tplc="450EB21C">
      <w:start w:val="1"/>
      <w:numFmt w:val="bullet"/>
      <w:lvlText w:val=""/>
      <w:lvlJc w:val="left"/>
      <w:pPr>
        <w:ind w:left="4320" w:hanging="360"/>
      </w:pPr>
      <w:rPr>
        <w:rFonts w:hint="default" w:ascii="Wingdings" w:hAnsi="Wingdings"/>
      </w:rPr>
    </w:lvl>
    <w:lvl w:ilvl="6" w:tplc="8514B5CC">
      <w:start w:val="1"/>
      <w:numFmt w:val="bullet"/>
      <w:lvlText w:val=""/>
      <w:lvlJc w:val="left"/>
      <w:pPr>
        <w:ind w:left="5040" w:hanging="360"/>
      </w:pPr>
      <w:rPr>
        <w:rFonts w:hint="default" w:ascii="Symbol" w:hAnsi="Symbol"/>
      </w:rPr>
    </w:lvl>
    <w:lvl w:ilvl="7" w:tplc="FFB449C2">
      <w:start w:val="1"/>
      <w:numFmt w:val="bullet"/>
      <w:lvlText w:val="o"/>
      <w:lvlJc w:val="left"/>
      <w:pPr>
        <w:ind w:left="5760" w:hanging="360"/>
      </w:pPr>
      <w:rPr>
        <w:rFonts w:hint="default" w:ascii="Courier New" w:hAnsi="Courier New"/>
      </w:rPr>
    </w:lvl>
    <w:lvl w:ilvl="8" w:tplc="1AFA54CA">
      <w:start w:val="1"/>
      <w:numFmt w:val="bullet"/>
      <w:lvlText w:val=""/>
      <w:lvlJc w:val="left"/>
      <w:pPr>
        <w:ind w:left="6480" w:hanging="360"/>
      </w:pPr>
      <w:rPr>
        <w:rFonts w:hint="default" w:ascii="Wingdings" w:hAnsi="Wingdings"/>
      </w:rPr>
    </w:lvl>
  </w:abstractNum>
  <w:num w:numId="1" w16cid:durableId="1345863455">
    <w:abstractNumId w:val="10"/>
  </w:num>
  <w:num w:numId="2" w16cid:durableId="693072529">
    <w:abstractNumId w:val="7"/>
  </w:num>
  <w:num w:numId="3" w16cid:durableId="605774287">
    <w:abstractNumId w:val="1"/>
  </w:num>
  <w:num w:numId="4" w16cid:durableId="1844201100">
    <w:abstractNumId w:val="8"/>
  </w:num>
  <w:num w:numId="5" w16cid:durableId="792360690">
    <w:abstractNumId w:val="9"/>
  </w:num>
  <w:num w:numId="6" w16cid:durableId="1089426053">
    <w:abstractNumId w:val="0"/>
  </w:num>
  <w:num w:numId="7" w16cid:durableId="1311397478">
    <w:abstractNumId w:val="6"/>
  </w:num>
  <w:num w:numId="8" w16cid:durableId="1952278970">
    <w:abstractNumId w:val="3"/>
  </w:num>
  <w:num w:numId="9" w16cid:durableId="1887981651">
    <w:abstractNumId w:val="5"/>
  </w:num>
  <w:num w:numId="10" w16cid:durableId="310797422">
    <w:abstractNumId w:val="4"/>
  </w:num>
  <w:num w:numId="11" w16cid:durableId="631440580">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cztjQ1MbY0NzMxsTBS0lEKTi0uzszPAykwqgUATAP07iwAAAA="/>
  </w:docVars>
  <w:rsids>
    <w:rsidRoot w:val="0722FCBF"/>
    <w:rsid w:val="00000F09"/>
    <w:rsid w:val="00014899"/>
    <w:rsid w:val="00016525"/>
    <w:rsid w:val="000169EA"/>
    <w:rsid w:val="00024DE9"/>
    <w:rsid w:val="00031908"/>
    <w:rsid w:val="000330F9"/>
    <w:rsid w:val="00037A57"/>
    <w:rsid w:val="00055E5A"/>
    <w:rsid w:val="000632FD"/>
    <w:rsid w:val="0006430F"/>
    <w:rsid w:val="00064DA4"/>
    <w:rsid w:val="000654E0"/>
    <w:rsid w:val="00074E57"/>
    <w:rsid w:val="00075FE9"/>
    <w:rsid w:val="00081CDA"/>
    <w:rsid w:val="00090AB0"/>
    <w:rsid w:val="000918DC"/>
    <w:rsid w:val="00095939"/>
    <w:rsid w:val="000A5447"/>
    <w:rsid w:val="000A6342"/>
    <w:rsid w:val="000B2D2B"/>
    <w:rsid w:val="000C419A"/>
    <w:rsid w:val="000C5F0C"/>
    <w:rsid w:val="000D39FA"/>
    <w:rsid w:val="000D42D5"/>
    <w:rsid w:val="000E7F7C"/>
    <w:rsid w:val="000F3D30"/>
    <w:rsid w:val="000F5C9C"/>
    <w:rsid w:val="00100727"/>
    <w:rsid w:val="00100952"/>
    <w:rsid w:val="00101770"/>
    <w:rsid w:val="00107EB1"/>
    <w:rsid w:val="00111CBD"/>
    <w:rsid w:val="001152C6"/>
    <w:rsid w:val="0012584A"/>
    <w:rsid w:val="00125CCE"/>
    <w:rsid w:val="00126021"/>
    <w:rsid w:val="001327EE"/>
    <w:rsid w:val="001336C4"/>
    <w:rsid w:val="00145918"/>
    <w:rsid w:val="001479CE"/>
    <w:rsid w:val="001618F1"/>
    <w:rsid w:val="0017155F"/>
    <w:rsid w:val="00177446"/>
    <w:rsid w:val="00180426"/>
    <w:rsid w:val="00181421"/>
    <w:rsid w:val="00185328"/>
    <w:rsid w:val="00186D71"/>
    <w:rsid w:val="00187691"/>
    <w:rsid w:val="00190CC4"/>
    <w:rsid w:val="00192485"/>
    <w:rsid w:val="001A24B5"/>
    <w:rsid w:val="001B611F"/>
    <w:rsid w:val="001C0446"/>
    <w:rsid w:val="001C1483"/>
    <w:rsid w:val="001C2821"/>
    <w:rsid w:val="001C4F3C"/>
    <w:rsid w:val="001D4B04"/>
    <w:rsid w:val="001F0F39"/>
    <w:rsid w:val="001F6849"/>
    <w:rsid w:val="001F7449"/>
    <w:rsid w:val="00200A72"/>
    <w:rsid w:val="00201B69"/>
    <w:rsid w:val="0021275A"/>
    <w:rsid w:val="002131D6"/>
    <w:rsid w:val="0021698A"/>
    <w:rsid w:val="002227F8"/>
    <w:rsid w:val="0023435D"/>
    <w:rsid w:val="00236252"/>
    <w:rsid w:val="00237AA7"/>
    <w:rsid w:val="00243DE2"/>
    <w:rsid w:val="0024440C"/>
    <w:rsid w:val="00246CA1"/>
    <w:rsid w:val="00247B31"/>
    <w:rsid w:val="00251E66"/>
    <w:rsid w:val="0025344B"/>
    <w:rsid w:val="00274473"/>
    <w:rsid w:val="002771C8"/>
    <w:rsid w:val="00277913"/>
    <w:rsid w:val="00287040"/>
    <w:rsid w:val="00293971"/>
    <w:rsid w:val="00293F67"/>
    <w:rsid w:val="0029601E"/>
    <w:rsid w:val="002A0DE5"/>
    <w:rsid w:val="002A0FD8"/>
    <w:rsid w:val="002A2681"/>
    <w:rsid w:val="002A4C36"/>
    <w:rsid w:val="002A5721"/>
    <w:rsid w:val="002A5BCC"/>
    <w:rsid w:val="002A78EE"/>
    <w:rsid w:val="002B221D"/>
    <w:rsid w:val="002C2510"/>
    <w:rsid w:val="002C2AB1"/>
    <w:rsid w:val="002C7EC6"/>
    <w:rsid w:val="002E2273"/>
    <w:rsid w:val="002E5527"/>
    <w:rsid w:val="002E55D7"/>
    <w:rsid w:val="002E7147"/>
    <w:rsid w:val="002F3488"/>
    <w:rsid w:val="003060C6"/>
    <w:rsid w:val="00322B8F"/>
    <w:rsid w:val="00330D1A"/>
    <w:rsid w:val="00337A8C"/>
    <w:rsid w:val="00344288"/>
    <w:rsid w:val="00346EA2"/>
    <w:rsid w:val="00361803"/>
    <w:rsid w:val="00364EEA"/>
    <w:rsid w:val="00367D77"/>
    <w:rsid w:val="00371D5F"/>
    <w:rsid w:val="00374728"/>
    <w:rsid w:val="00377060"/>
    <w:rsid w:val="003954A2"/>
    <w:rsid w:val="003A1D66"/>
    <w:rsid w:val="003A75F1"/>
    <w:rsid w:val="003B0F97"/>
    <w:rsid w:val="003B4160"/>
    <w:rsid w:val="003B4F56"/>
    <w:rsid w:val="003C4703"/>
    <w:rsid w:val="003C4EAF"/>
    <w:rsid w:val="003D04E5"/>
    <w:rsid w:val="003D517B"/>
    <w:rsid w:val="003F11D8"/>
    <w:rsid w:val="003F2654"/>
    <w:rsid w:val="003F7561"/>
    <w:rsid w:val="0040619D"/>
    <w:rsid w:val="004130D5"/>
    <w:rsid w:val="004139D4"/>
    <w:rsid w:val="00414D05"/>
    <w:rsid w:val="00414D12"/>
    <w:rsid w:val="00415F7D"/>
    <w:rsid w:val="00417AFC"/>
    <w:rsid w:val="004205BE"/>
    <w:rsid w:val="004230A0"/>
    <w:rsid w:val="00423489"/>
    <w:rsid w:val="00425C67"/>
    <w:rsid w:val="00431AC0"/>
    <w:rsid w:val="00440D1C"/>
    <w:rsid w:val="0044207C"/>
    <w:rsid w:val="00442155"/>
    <w:rsid w:val="00450B9D"/>
    <w:rsid w:val="00456BAD"/>
    <w:rsid w:val="0047167D"/>
    <w:rsid w:val="00471945"/>
    <w:rsid w:val="004765F1"/>
    <w:rsid w:val="00491082"/>
    <w:rsid w:val="00492DDC"/>
    <w:rsid w:val="0049303E"/>
    <w:rsid w:val="00495F77"/>
    <w:rsid w:val="004A3813"/>
    <w:rsid w:val="004A4173"/>
    <w:rsid w:val="004A491D"/>
    <w:rsid w:val="004A7648"/>
    <w:rsid w:val="004B187E"/>
    <w:rsid w:val="004C0BB4"/>
    <w:rsid w:val="004D2349"/>
    <w:rsid w:val="004D331B"/>
    <w:rsid w:val="004D3D53"/>
    <w:rsid w:val="004E27F4"/>
    <w:rsid w:val="004E3161"/>
    <w:rsid w:val="004F723B"/>
    <w:rsid w:val="004F7305"/>
    <w:rsid w:val="004F7BA4"/>
    <w:rsid w:val="00506005"/>
    <w:rsid w:val="00506FF2"/>
    <w:rsid w:val="005118BA"/>
    <w:rsid w:val="00520F54"/>
    <w:rsid w:val="00531E3F"/>
    <w:rsid w:val="00535AAB"/>
    <w:rsid w:val="00535C2F"/>
    <w:rsid w:val="005506AF"/>
    <w:rsid w:val="00554C76"/>
    <w:rsid w:val="00567241"/>
    <w:rsid w:val="00570BD3"/>
    <w:rsid w:val="00574B6D"/>
    <w:rsid w:val="00581FAE"/>
    <w:rsid w:val="005846CE"/>
    <w:rsid w:val="00587582"/>
    <w:rsid w:val="00590C76"/>
    <w:rsid w:val="00591530"/>
    <w:rsid w:val="00592018"/>
    <w:rsid w:val="00592F0E"/>
    <w:rsid w:val="00593A43"/>
    <w:rsid w:val="005A0F54"/>
    <w:rsid w:val="005A4A9B"/>
    <w:rsid w:val="005AAD86"/>
    <w:rsid w:val="005B6BEC"/>
    <w:rsid w:val="005B7BC1"/>
    <w:rsid w:val="005C0584"/>
    <w:rsid w:val="005C0C1B"/>
    <w:rsid w:val="005D2D0E"/>
    <w:rsid w:val="005D510F"/>
    <w:rsid w:val="005E5CA0"/>
    <w:rsid w:val="005E61EC"/>
    <w:rsid w:val="005F6BD5"/>
    <w:rsid w:val="0060292C"/>
    <w:rsid w:val="00602E88"/>
    <w:rsid w:val="006045DB"/>
    <w:rsid w:val="00604DF9"/>
    <w:rsid w:val="0061505F"/>
    <w:rsid w:val="006268A1"/>
    <w:rsid w:val="006359AF"/>
    <w:rsid w:val="006466E9"/>
    <w:rsid w:val="00647EEB"/>
    <w:rsid w:val="00650416"/>
    <w:rsid w:val="00676C1A"/>
    <w:rsid w:val="00680134"/>
    <w:rsid w:val="006836D7"/>
    <w:rsid w:val="00685C68"/>
    <w:rsid w:val="00692B86"/>
    <w:rsid w:val="00692C10"/>
    <w:rsid w:val="0069341B"/>
    <w:rsid w:val="006A2122"/>
    <w:rsid w:val="006A4B30"/>
    <w:rsid w:val="006A4C1B"/>
    <w:rsid w:val="006A74A2"/>
    <w:rsid w:val="006C1F46"/>
    <w:rsid w:val="006C3332"/>
    <w:rsid w:val="006D0255"/>
    <w:rsid w:val="006D1323"/>
    <w:rsid w:val="006D455C"/>
    <w:rsid w:val="006E23A4"/>
    <w:rsid w:val="006F1412"/>
    <w:rsid w:val="00704FA7"/>
    <w:rsid w:val="0070686D"/>
    <w:rsid w:val="00710297"/>
    <w:rsid w:val="00713AB0"/>
    <w:rsid w:val="007216EB"/>
    <w:rsid w:val="00723049"/>
    <w:rsid w:val="00732017"/>
    <w:rsid w:val="0073446B"/>
    <w:rsid w:val="00735AFB"/>
    <w:rsid w:val="00744037"/>
    <w:rsid w:val="00745EF8"/>
    <w:rsid w:val="00750858"/>
    <w:rsid w:val="00752C55"/>
    <w:rsid w:val="00756DF7"/>
    <w:rsid w:val="007652AF"/>
    <w:rsid w:val="007656CA"/>
    <w:rsid w:val="00770F17"/>
    <w:rsid w:val="00772F4A"/>
    <w:rsid w:val="00775715"/>
    <w:rsid w:val="00775F67"/>
    <w:rsid w:val="00782687"/>
    <w:rsid w:val="00783A65"/>
    <w:rsid w:val="007874CB"/>
    <w:rsid w:val="00790C5D"/>
    <w:rsid w:val="0079201A"/>
    <w:rsid w:val="00797B1D"/>
    <w:rsid w:val="007A05B0"/>
    <w:rsid w:val="007A1D61"/>
    <w:rsid w:val="007A21BF"/>
    <w:rsid w:val="007A24A2"/>
    <w:rsid w:val="007A5FAC"/>
    <w:rsid w:val="007A68EA"/>
    <w:rsid w:val="007A7C52"/>
    <w:rsid w:val="007B3129"/>
    <w:rsid w:val="007B62FB"/>
    <w:rsid w:val="007C4D36"/>
    <w:rsid w:val="007D0932"/>
    <w:rsid w:val="007E13ED"/>
    <w:rsid w:val="007E1A3E"/>
    <w:rsid w:val="007E1BCA"/>
    <w:rsid w:val="007E3F10"/>
    <w:rsid w:val="007E46F7"/>
    <w:rsid w:val="007E7FB1"/>
    <w:rsid w:val="007F3D7D"/>
    <w:rsid w:val="007F72A7"/>
    <w:rsid w:val="00805F9B"/>
    <w:rsid w:val="00806610"/>
    <w:rsid w:val="00817053"/>
    <w:rsid w:val="0082161C"/>
    <w:rsid w:val="008332DC"/>
    <w:rsid w:val="008365C6"/>
    <w:rsid w:val="00846157"/>
    <w:rsid w:val="00851C4C"/>
    <w:rsid w:val="00851F8C"/>
    <w:rsid w:val="0085353B"/>
    <w:rsid w:val="0085395D"/>
    <w:rsid w:val="008567CB"/>
    <w:rsid w:val="00856DF9"/>
    <w:rsid w:val="00857D09"/>
    <w:rsid w:val="00866796"/>
    <w:rsid w:val="00867DD6"/>
    <w:rsid w:val="0088014E"/>
    <w:rsid w:val="0088299F"/>
    <w:rsid w:val="00883D6A"/>
    <w:rsid w:val="008A0203"/>
    <w:rsid w:val="008A0DEA"/>
    <w:rsid w:val="008A5062"/>
    <w:rsid w:val="008A7F91"/>
    <w:rsid w:val="008B2F6E"/>
    <w:rsid w:val="008B405E"/>
    <w:rsid w:val="008C5844"/>
    <w:rsid w:val="008C5FF9"/>
    <w:rsid w:val="008D0AAE"/>
    <w:rsid w:val="008D1CBC"/>
    <w:rsid w:val="008D3B09"/>
    <w:rsid w:val="008D4265"/>
    <w:rsid w:val="008E0956"/>
    <w:rsid w:val="008E289E"/>
    <w:rsid w:val="008E3143"/>
    <w:rsid w:val="00901BB1"/>
    <w:rsid w:val="00910F08"/>
    <w:rsid w:val="00915983"/>
    <w:rsid w:val="00916106"/>
    <w:rsid w:val="00916292"/>
    <w:rsid w:val="0091735C"/>
    <w:rsid w:val="009210E5"/>
    <w:rsid w:val="009217E5"/>
    <w:rsid w:val="009231D0"/>
    <w:rsid w:val="00923A5C"/>
    <w:rsid w:val="009248F1"/>
    <w:rsid w:val="009345B3"/>
    <w:rsid w:val="00935E37"/>
    <w:rsid w:val="00945068"/>
    <w:rsid w:val="00947F2E"/>
    <w:rsid w:val="009514AB"/>
    <w:rsid w:val="0095431E"/>
    <w:rsid w:val="00970807"/>
    <w:rsid w:val="0097713B"/>
    <w:rsid w:val="00980FE1"/>
    <w:rsid w:val="009811CD"/>
    <w:rsid w:val="00983405"/>
    <w:rsid w:val="00984AC0"/>
    <w:rsid w:val="00987450"/>
    <w:rsid w:val="009A2129"/>
    <w:rsid w:val="009A2ECB"/>
    <w:rsid w:val="009A3D4B"/>
    <w:rsid w:val="009B0320"/>
    <w:rsid w:val="009B2BB9"/>
    <w:rsid w:val="009B52CE"/>
    <w:rsid w:val="009C4E3E"/>
    <w:rsid w:val="009D065F"/>
    <w:rsid w:val="009D3580"/>
    <w:rsid w:val="009D55C7"/>
    <w:rsid w:val="009E4F51"/>
    <w:rsid w:val="009E51D7"/>
    <w:rsid w:val="009E5706"/>
    <w:rsid w:val="009F16A8"/>
    <w:rsid w:val="009F54AE"/>
    <w:rsid w:val="00A07B2E"/>
    <w:rsid w:val="00A12E8B"/>
    <w:rsid w:val="00A21074"/>
    <w:rsid w:val="00A22A2D"/>
    <w:rsid w:val="00A32273"/>
    <w:rsid w:val="00A349B7"/>
    <w:rsid w:val="00A372EC"/>
    <w:rsid w:val="00A47552"/>
    <w:rsid w:val="00A522B7"/>
    <w:rsid w:val="00A62E19"/>
    <w:rsid w:val="00A643DC"/>
    <w:rsid w:val="00A64A13"/>
    <w:rsid w:val="00A67F30"/>
    <w:rsid w:val="00A72BA8"/>
    <w:rsid w:val="00A73234"/>
    <w:rsid w:val="00A76186"/>
    <w:rsid w:val="00A7649A"/>
    <w:rsid w:val="00A76784"/>
    <w:rsid w:val="00A803D8"/>
    <w:rsid w:val="00A857B9"/>
    <w:rsid w:val="00A85A03"/>
    <w:rsid w:val="00A8661B"/>
    <w:rsid w:val="00A91837"/>
    <w:rsid w:val="00A961D4"/>
    <w:rsid w:val="00AB568C"/>
    <w:rsid w:val="00AB6A5F"/>
    <w:rsid w:val="00AB788F"/>
    <w:rsid w:val="00AC54DA"/>
    <w:rsid w:val="00AD2491"/>
    <w:rsid w:val="00AD4342"/>
    <w:rsid w:val="00AD5751"/>
    <w:rsid w:val="00AD5DC0"/>
    <w:rsid w:val="00AE39F9"/>
    <w:rsid w:val="00AE420A"/>
    <w:rsid w:val="00AF22A5"/>
    <w:rsid w:val="00AF4F31"/>
    <w:rsid w:val="00B04DD3"/>
    <w:rsid w:val="00B05201"/>
    <w:rsid w:val="00B05CDD"/>
    <w:rsid w:val="00B1081E"/>
    <w:rsid w:val="00B1309F"/>
    <w:rsid w:val="00B133D4"/>
    <w:rsid w:val="00B13F32"/>
    <w:rsid w:val="00B32847"/>
    <w:rsid w:val="00B349CD"/>
    <w:rsid w:val="00B413E2"/>
    <w:rsid w:val="00B43B0A"/>
    <w:rsid w:val="00B43FD8"/>
    <w:rsid w:val="00B56AD2"/>
    <w:rsid w:val="00B62C8F"/>
    <w:rsid w:val="00B63D18"/>
    <w:rsid w:val="00B664B6"/>
    <w:rsid w:val="00B73602"/>
    <w:rsid w:val="00B737FC"/>
    <w:rsid w:val="00B755B9"/>
    <w:rsid w:val="00B844C9"/>
    <w:rsid w:val="00B85BAA"/>
    <w:rsid w:val="00B85CA1"/>
    <w:rsid w:val="00B9511B"/>
    <w:rsid w:val="00BA07F8"/>
    <w:rsid w:val="00BA0883"/>
    <w:rsid w:val="00BA1430"/>
    <w:rsid w:val="00BA53D6"/>
    <w:rsid w:val="00BB5C00"/>
    <w:rsid w:val="00BC0407"/>
    <w:rsid w:val="00BC39D9"/>
    <w:rsid w:val="00BC769E"/>
    <w:rsid w:val="00BF0918"/>
    <w:rsid w:val="00BF31B8"/>
    <w:rsid w:val="00BF618C"/>
    <w:rsid w:val="00C0076F"/>
    <w:rsid w:val="00C022B3"/>
    <w:rsid w:val="00C029E3"/>
    <w:rsid w:val="00C029EF"/>
    <w:rsid w:val="00C05E82"/>
    <w:rsid w:val="00C07879"/>
    <w:rsid w:val="00C145B2"/>
    <w:rsid w:val="00C16B19"/>
    <w:rsid w:val="00C20CF9"/>
    <w:rsid w:val="00C224FB"/>
    <w:rsid w:val="00C22600"/>
    <w:rsid w:val="00C23DA1"/>
    <w:rsid w:val="00C24B32"/>
    <w:rsid w:val="00C303D0"/>
    <w:rsid w:val="00C32BB2"/>
    <w:rsid w:val="00C372F1"/>
    <w:rsid w:val="00C472B5"/>
    <w:rsid w:val="00C519E1"/>
    <w:rsid w:val="00C5690D"/>
    <w:rsid w:val="00C672FA"/>
    <w:rsid w:val="00C81196"/>
    <w:rsid w:val="00C84C86"/>
    <w:rsid w:val="00C92A0B"/>
    <w:rsid w:val="00C94A75"/>
    <w:rsid w:val="00C96269"/>
    <w:rsid w:val="00CB15D9"/>
    <w:rsid w:val="00CB43F6"/>
    <w:rsid w:val="00CC45F1"/>
    <w:rsid w:val="00CC52EB"/>
    <w:rsid w:val="00CC6B86"/>
    <w:rsid w:val="00CC70CE"/>
    <w:rsid w:val="00CC7591"/>
    <w:rsid w:val="00CD02A4"/>
    <w:rsid w:val="00CD649D"/>
    <w:rsid w:val="00CE7729"/>
    <w:rsid w:val="00CF0B01"/>
    <w:rsid w:val="00CF5D1B"/>
    <w:rsid w:val="00D05558"/>
    <w:rsid w:val="00D05DEA"/>
    <w:rsid w:val="00D065DE"/>
    <w:rsid w:val="00D1073D"/>
    <w:rsid w:val="00D31BB2"/>
    <w:rsid w:val="00D320B5"/>
    <w:rsid w:val="00D329F3"/>
    <w:rsid w:val="00D33516"/>
    <w:rsid w:val="00D37CC1"/>
    <w:rsid w:val="00D43379"/>
    <w:rsid w:val="00D50F1A"/>
    <w:rsid w:val="00D53A9B"/>
    <w:rsid w:val="00D54D11"/>
    <w:rsid w:val="00D61AAE"/>
    <w:rsid w:val="00D62217"/>
    <w:rsid w:val="00D71B48"/>
    <w:rsid w:val="00D9495C"/>
    <w:rsid w:val="00D96457"/>
    <w:rsid w:val="00DA7F89"/>
    <w:rsid w:val="00DB0B1A"/>
    <w:rsid w:val="00DB3021"/>
    <w:rsid w:val="00DB61A2"/>
    <w:rsid w:val="00DC2311"/>
    <w:rsid w:val="00DD0C6F"/>
    <w:rsid w:val="00DD5311"/>
    <w:rsid w:val="00DD65A3"/>
    <w:rsid w:val="00DE19C8"/>
    <w:rsid w:val="00DE2ACD"/>
    <w:rsid w:val="00DE3010"/>
    <w:rsid w:val="00DF4D53"/>
    <w:rsid w:val="00E01B4B"/>
    <w:rsid w:val="00E10E6F"/>
    <w:rsid w:val="00E162DE"/>
    <w:rsid w:val="00E17B94"/>
    <w:rsid w:val="00E207E6"/>
    <w:rsid w:val="00E20A4F"/>
    <w:rsid w:val="00E24192"/>
    <w:rsid w:val="00E25728"/>
    <w:rsid w:val="00E54252"/>
    <w:rsid w:val="00E609B2"/>
    <w:rsid w:val="00E61AC6"/>
    <w:rsid w:val="00E62B90"/>
    <w:rsid w:val="00E62C7E"/>
    <w:rsid w:val="00E62DCA"/>
    <w:rsid w:val="00E64B09"/>
    <w:rsid w:val="00E754E5"/>
    <w:rsid w:val="00E81800"/>
    <w:rsid w:val="00E82C55"/>
    <w:rsid w:val="00E84409"/>
    <w:rsid w:val="00E927D1"/>
    <w:rsid w:val="00E93B08"/>
    <w:rsid w:val="00EA465D"/>
    <w:rsid w:val="00EA7A46"/>
    <w:rsid w:val="00EB1B55"/>
    <w:rsid w:val="00EB3C7D"/>
    <w:rsid w:val="00EB6319"/>
    <w:rsid w:val="00EB78AF"/>
    <w:rsid w:val="00EC353D"/>
    <w:rsid w:val="00EC6DCB"/>
    <w:rsid w:val="00ED5D4B"/>
    <w:rsid w:val="00EE1BC8"/>
    <w:rsid w:val="00EE21A1"/>
    <w:rsid w:val="00EF6B75"/>
    <w:rsid w:val="00F00A73"/>
    <w:rsid w:val="00F02BCF"/>
    <w:rsid w:val="00F040C5"/>
    <w:rsid w:val="00F10F0E"/>
    <w:rsid w:val="00F17B96"/>
    <w:rsid w:val="00F17BCF"/>
    <w:rsid w:val="00F20336"/>
    <w:rsid w:val="00F21C74"/>
    <w:rsid w:val="00F243E7"/>
    <w:rsid w:val="00F30026"/>
    <w:rsid w:val="00F30700"/>
    <w:rsid w:val="00F35C4B"/>
    <w:rsid w:val="00F43F9B"/>
    <w:rsid w:val="00F47D4F"/>
    <w:rsid w:val="00F61DA8"/>
    <w:rsid w:val="00F62805"/>
    <w:rsid w:val="00F63DF0"/>
    <w:rsid w:val="00F64344"/>
    <w:rsid w:val="00F64EFE"/>
    <w:rsid w:val="00F73418"/>
    <w:rsid w:val="00F770B7"/>
    <w:rsid w:val="00F83EA4"/>
    <w:rsid w:val="00F92CA7"/>
    <w:rsid w:val="00FB02CE"/>
    <w:rsid w:val="00FB5D58"/>
    <w:rsid w:val="00FB7E51"/>
    <w:rsid w:val="00FC6DAC"/>
    <w:rsid w:val="00FD5B93"/>
    <w:rsid w:val="00FE6529"/>
    <w:rsid w:val="017BD9E0"/>
    <w:rsid w:val="049A20FA"/>
    <w:rsid w:val="057BA7B1"/>
    <w:rsid w:val="05F28CF0"/>
    <w:rsid w:val="0722FCBF"/>
    <w:rsid w:val="095BBCE4"/>
    <w:rsid w:val="0A3A0D28"/>
    <w:rsid w:val="0CA8E6A8"/>
    <w:rsid w:val="0F4C6B01"/>
    <w:rsid w:val="0F886189"/>
    <w:rsid w:val="0FF21125"/>
    <w:rsid w:val="10D2F32C"/>
    <w:rsid w:val="11AE2D0A"/>
    <w:rsid w:val="193578A8"/>
    <w:rsid w:val="1A1CD16F"/>
    <w:rsid w:val="1A4C4287"/>
    <w:rsid w:val="1AC061DB"/>
    <w:rsid w:val="1B7DD5CE"/>
    <w:rsid w:val="1DEA4BC4"/>
    <w:rsid w:val="2068BADE"/>
    <w:rsid w:val="20A159C0"/>
    <w:rsid w:val="2194D9E7"/>
    <w:rsid w:val="21E8E444"/>
    <w:rsid w:val="2B0C39FC"/>
    <w:rsid w:val="2BE43063"/>
    <w:rsid w:val="303DBE93"/>
    <w:rsid w:val="30E8D87B"/>
    <w:rsid w:val="35153BC4"/>
    <w:rsid w:val="36F151A6"/>
    <w:rsid w:val="380039C6"/>
    <w:rsid w:val="39A7E0CD"/>
    <w:rsid w:val="39D74E15"/>
    <w:rsid w:val="3B59BBFA"/>
    <w:rsid w:val="3CC213D7"/>
    <w:rsid w:val="3F32C3D7"/>
    <w:rsid w:val="431FE7DD"/>
    <w:rsid w:val="461A9D93"/>
    <w:rsid w:val="461B760B"/>
    <w:rsid w:val="462BC6B3"/>
    <w:rsid w:val="4646C5FD"/>
    <w:rsid w:val="46EDB4A0"/>
    <w:rsid w:val="49F2120C"/>
    <w:rsid w:val="4DFEC9EB"/>
    <w:rsid w:val="50112281"/>
    <w:rsid w:val="551EC0E2"/>
    <w:rsid w:val="590BCC69"/>
    <w:rsid w:val="5B4C285A"/>
    <w:rsid w:val="619A60A5"/>
    <w:rsid w:val="62A741C3"/>
    <w:rsid w:val="66C313BB"/>
    <w:rsid w:val="67ECDD60"/>
    <w:rsid w:val="696DC19D"/>
    <w:rsid w:val="6AE605CD"/>
    <w:rsid w:val="6C56ECF9"/>
    <w:rsid w:val="6DBD0580"/>
    <w:rsid w:val="702B93F5"/>
    <w:rsid w:val="70E6CB61"/>
    <w:rsid w:val="71647517"/>
    <w:rsid w:val="71EAED76"/>
    <w:rsid w:val="724E3A37"/>
    <w:rsid w:val="74DAD150"/>
    <w:rsid w:val="760D187D"/>
    <w:rsid w:val="761268F3"/>
    <w:rsid w:val="78000FEC"/>
    <w:rsid w:val="7A3E1CD6"/>
    <w:rsid w:val="7D4B9867"/>
    <w:rsid w:val="7DF354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4F77"/>
  <w15:chartTrackingRefBased/>
  <w15:docId w15:val="{72C2A65B-7F16-4435-B0D4-2EB26E6C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6FF2"/>
  </w:style>
  <w:style w:type="paragraph" w:styleId="Heading1">
    <w:name w:val="heading 1"/>
    <w:basedOn w:val="Normal"/>
    <w:next w:val="Normal"/>
    <w:link w:val="Heading1Char"/>
    <w:uiPriority w:val="9"/>
    <w:qFormat/>
    <w:rsid w:val="00506FF2"/>
    <w:pPr>
      <w:keepNext/>
      <w:keepLines/>
      <w:spacing w:before="400" w:after="40" w:line="240" w:lineRule="auto"/>
      <w:outlineLvl w:val="0"/>
    </w:pPr>
    <w:rPr>
      <w:rFonts w:asciiTheme="majorHAnsi" w:hAnsiTheme="majorHAnsi" w:eastAsiaTheme="majorEastAsia" w:cstheme="majorBidi"/>
      <w:color w:val="314931" w:themeColor="accent1" w:themeShade="80"/>
      <w:sz w:val="36"/>
      <w:szCs w:val="36"/>
    </w:rPr>
  </w:style>
  <w:style w:type="paragraph" w:styleId="Heading2">
    <w:name w:val="heading 2"/>
    <w:basedOn w:val="Normal"/>
    <w:next w:val="Normal"/>
    <w:link w:val="Heading2Char"/>
    <w:uiPriority w:val="9"/>
    <w:unhideWhenUsed/>
    <w:qFormat/>
    <w:rsid w:val="00506FF2"/>
    <w:pPr>
      <w:keepNext/>
      <w:keepLines/>
      <w:spacing w:before="40" w:after="0" w:line="240" w:lineRule="auto"/>
      <w:outlineLvl w:val="1"/>
    </w:pPr>
    <w:rPr>
      <w:rFonts w:asciiTheme="majorHAnsi" w:hAnsiTheme="majorHAnsi" w:eastAsiaTheme="majorEastAsia" w:cstheme="majorBidi"/>
      <w:color w:val="4A6D4A" w:themeColor="accent1" w:themeShade="BF"/>
      <w:sz w:val="32"/>
      <w:szCs w:val="32"/>
    </w:rPr>
  </w:style>
  <w:style w:type="paragraph" w:styleId="Heading3">
    <w:name w:val="heading 3"/>
    <w:basedOn w:val="Normal"/>
    <w:next w:val="Normal"/>
    <w:link w:val="Heading3Char"/>
    <w:uiPriority w:val="9"/>
    <w:unhideWhenUsed/>
    <w:qFormat/>
    <w:rsid w:val="00506FF2"/>
    <w:pPr>
      <w:keepNext/>
      <w:keepLines/>
      <w:spacing w:before="40" w:after="0" w:line="240" w:lineRule="auto"/>
      <w:outlineLvl w:val="2"/>
    </w:pPr>
    <w:rPr>
      <w:rFonts w:asciiTheme="majorHAnsi" w:hAnsiTheme="majorHAnsi" w:eastAsiaTheme="majorEastAsia" w:cstheme="majorBidi"/>
      <w:color w:val="4A6D4A" w:themeColor="accent1" w:themeShade="BF"/>
      <w:sz w:val="28"/>
      <w:szCs w:val="28"/>
    </w:rPr>
  </w:style>
  <w:style w:type="paragraph" w:styleId="Heading4">
    <w:name w:val="heading 4"/>
    <w:basedOn w:val="Normal"/>
    <w:next w:val="Normal"/>
    <w:link w:val="Heading4Char"/>
    <w:uiPriority w:val="9"/>
    <w:unhideWhenUsed/>
    <w:qFormat/>
    <w:rsid w:val="00506FF2"/>
    <w:pPr>
      <w:keepNext/>
      <w:keepLines/>
      <w:spacing w:before="40" w:after="0"/>
      <w:outlineLvl w:val="3"/>
    </w:pPr>
    <w:rPr>
      <w:rFonts w:asciiTheme="majorHAnsi" w:hAnsiTheme="majorHAnsi" w:eastAsiaTheme="majorEastAsia" w:cstheme="majorBidi"/>
      <w:color w:val="4A6D4A" w:themeColor="accent1" w:themeShade="BF"/>
      <w:sz w:val="24"/>
      <w:szCs w:val="24"/>
    </w:rPr>
  </w:style>
  <w:style w:type="paragraph" w:styleId="Heading5">
    <w:name w:val="heading 5"/>
    <w:basedOn w:val="Normal"/>
    <w:next w:val="Normal"/>
    <w:link w:val="Heading5Char"/>
    <w:uiPriority w:val="9"/>
    <w:unhideWhenUsed/>
    <w:qFormat/>
    <w:rsid w:val="00506FF2"/>
    <w:pPr>
      <w:keepNext/>
      <w:keepLines/>
      <w:spacing w:before="40" w:after="0"/>
      <w:outlineLvl w:val="4"/>
    </w:pPr>
    <w:rPr>
      <w:rFonts w:asciiTheme="majorHAnsi" w:hAnsiTheme="majorHAnsi" w:eastAsiaTheme="majorEastAsia" w:cstheme="majorBidi"/>
      <w:caps/>
      <w:color w:val="4A6D4A" w:themeColor="accent1" w:themeShade="BF"/>
    </w:rPr>
  </w:style>
  <w:style w:type="paragraph" w:styleId="Heading6">
    <w:name w:val="heading 6"/>
    <w:basedOn w:val="Normal"/>
    <w:next w:val="Normal"/>
    <w:link w:val="Heading6Char"/>
    <w:uiPriority w:val="9"/>
    <w:unhideWhenUsed/>
    <w:qFormat/>
    <w:rsid w:val="00506FF2"/>
    <w:pPr>
      <w:keepNext/>
      <w:keepLines/>
      <w:spacing w:before="40" w:after="0"/>
      <w:outlineLvl w:val="5"/>
    </w:pPr>
    <w:rPr>
      <w:rFonts w:asciiTheme="majorHAnsi" w:hAnsiTheme="majorHAnsi" w:eastAsiaTheme="majorEastAsia" w:cstheme="majorBidi"/>
      <w:i/>
      <w:iCs/>
      <w:caps/>
      <w:color w:val="314931" w:themeColor="accent1" w:themeShade="80"/>
    </w:rPr>
  </w:style>
  <w:style w:type="paragraph" w:styleId="Heading7">
    <w:name w:val="heading 7"/>
    <w:basedOn w:val="Normal"/>
    <w:next w:val="Normal"/>
    <w:link w:val="Heading7Char"/>
    <w:uiPriority w:val="9"/>
    <w:unhideWhenUsed/>
    <w:qFormat/>
    <w:rsid w:val="00506FF2"/>
    <w:pPr>
      <w:keepNext/>
      <w:keepLines/>
      <w:spacing w:before="40" w:after="0"/>
      <w:outlineLvl w:val="6"/>
    </w:pPr>
    <w:rPr>
      <w:rFonts w:asciiTheme="majorHAnsi" w:hAnsiTheme="majorHAnsi" w:eastAsiaTheme="majorEastAsia" w:cstheme="majorBidi"/>
      <w:b/>
      <w:bCs/>
      <w:color w:val="314931" w:themeColor="accent1" w:themeShade="80"/>
    </w:rPr>
  </w:style>
  <w:style w:type="paragraph" w:styleId="Heading8">
    <w:name w:val="heading 8"/>
    <w:basedOn w:val="Normal"/>
    <w:next w:val="Normal"/>
    <w:link w:val="Heading8Char"/>
    <w:uiPriority w:val="9"/>
    <w:unhideWhenUsed/>
    <w:qFormat/>
    <w:rsid w:val="00506FF2"/>
    <w:pPr>
      <w:keepNext/>
      <w:keepLines/>
      <w:spacing w:before="40" w:after="0"/>
      <w:outlineLvl w:val="7"/>
    </w:pPr>
    <w:rPr>
      <w:rFonts w:asciiTheme="majorHAnsi" w:hAnsiTheme="majorHAnsi" w:eastAsiaTheme="majorEastAsia" w:cstheme="majorBidi"/>
      <w:b/>
      <w:bCs/>
      <w:i/>
      <w:iCs/>
      <w:color w:val="314931" w:themeColor="accent1" w:themeShade="80"/>
    </w:rPr>
  </w:style>
  <w:style w:type="paragraph" w:styleId="Heading9">
    <w:name w:val="heading 9"/>
    <w:basedOn w:val="Normal"/>
    <w:next w:val="Normal"/>
    <w:link w:val="Heading9Char"/>
    <w:uiPriority w:val="9"/>
    <w:unhideWhenUsed/>
    <w:qFormat/>
    <w:rsid w:val="00506FF2"/>
    <w:pPr>
      <w:keepNext/>
      <w:keepLines/>
      <w:spacing w:before="40" w:after="0"/>
      <w:outlineLvl w:val="8"/>
    </w:pPr>
    <w:rPr>
      <w:rFonts w:asciiTheme="majorHAnsi" w:hAnsiTheme="majorHAnsi" w:eastAsiaTheme="majorEastAsia" w:cstheme="majorBidi"/>
      <w:i/>
      <w:iCs/>
      <w:color w:val="314931"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6FF2"/>
    <w:rPr>
      <w:rFonts w:asciiTheme="majorHAnsi" w:hAnsiTheme="majorHAnsi" w:eastAsiaTheme="majorEastAsia" w:cstheme="majorBidi"/>
      <w:color w:val="314931" w:themeColor="accent1" w:themeShade="80"/>
      <w:sz w:val="36"/>
      <w:szCs w:val="36"/>
    </w:rPr>
  </w:style>
  <w:style w:type="character" w:styleId="Heading2Char" w:customStyle="1">
    <w:name w:val="Heading 2 Char"/>
    <w:basedOn w:val="DefaultParagraphFont"/>
    <w:link w:val="Heading2"/>
    <w:uiPriority w:val="9"/>
    <w:rsid w:val="00506FF2"/>
    <w:rPr>
      <w:rFonts w:asciiTheme="majorHAnsi" w:hAnsiTheme="majorHAnsi" w:eastAsiaTheme="majorEastAsia" w:cstheme="majorBidi"/>
      <w:color w:val="4A6D4A" w:themeColor="accent1" w:themeShade="BF"/>
      <w:sz w:val="32"/>
      <w:szCs w:val="32"/>
    </w:rPr>
  </w:style>
  <w:style w:type="character" w:styleId="Heading3Char" w:customStyle="1">
    <w:name w:val="Heading 3 Char"/>
    <w:basedOn w:val="DefaultParagraphFont"/>
    <w:link w:val="Heading3"/>
    <w:uiPriority w:val="9"/>
    <w:rsid w:val="00506FF2"/>
    <w:rPr>
      <w:rFonts w:asciiTheme="majorHAnsi" w:hAnsiTheme="majorHAnsi" w:eastAsiaTheme="majorEastAsia" w:cstheme="majorBidi"/>
      <w:color w:val="4A6D4A" w:themeColor="accent1" w:themeShade="BF"/>
      <w:sz w:val="28"/>
      <w:szCs w:val="28"/>
    </w:rPr>
  </w:style>
  <w:style w:type="character" w:styleId="Heading4Char" w:customStyle="1">
    <w:name w:val="Heading 4 Char"/>
    <w:basedOn w:val="DefaultParagraphFont"/>
    <w:link w:val="Heading4"/>
    <w:uiPriority w:val="9"/>
    <w:rsid w:val="00506FF2"/>
    <w:rPr>
      <w:rFonts w:asciiTheme="majorHAnsi" w:hAnsiTheme="majorHAnsi" w:eastAsiaTheme="majorEastAsia" w:cstheme="majorBidi"/>
      <w:color w:val="4A6D4A" w:themeColor="accent1" w:themeShade="BF"/>
      <w:sz w:val="24"/>
      <w:szCs w:val="24"/>
    </w:rPr>
  </w:style>
  <w:style w:type="character" w:styleId="Heading5Char" w:customStyle="1">
    <w:name w:val="Heading 5 Char"/>
    <w:basedOn w:val="DefaultParagraphFont"/>
    <w:link w:val="Heading5"/>
    <w:uiPriority w:val="9"/>
    <w:rsid w:val="00506FF2"/>
    <w:rPr>
      <w:rFonts w:asciiTheme="majorHAnsi" w:hAnsiTheme="majorHAnsi" w:eastAsiaTheme="majorEastAsia" w:cstheme="majorBidi"/>
      <w:caps/>
      <w:color w:val="4A6D4A" w:themeColor="accent1" w:themeShade="BF"/>
    </w:rPr>
  </w:style>
  <w:style w:type="character" w:styleId="Heading6Char" w:customStyle="1">
    <w:name w:val="Heading 6 Char"/>
    <w:basedOn w:val="DefaultParagraphFont"/>
    <w:link w:val="Heading6"/>
    <w:uiPriority w:val="9"/>
    <w:rsid w:val="00506FF2"/>
    <w:rPr>
      <w:rFonts w:asciiTheme="majorHAnsi" w:hAnsiTheme="majorHAnsi" w:eastAsiaTheme="majorEastAsia" w:cstheme="majorBidi"/>
      <w:i/>
      <w:iCs/>
      <w:caps/>
      <w:color w:val="314931" w:themeColor="accent1" w:themeShade="80"/>
    </w:rPr>
  </w:style>
  <w:style w:type="character" w:styleId="Heading7Char" w:customStyle="1">
    <w:name w:val="Heading 7 Char"/>
    <w:basedOn w:val="DefaultParagraphFont"/>
    <w:link w:val="Heading7"/>
    <w:uiPriority w:val="9"/>
    <w:rsid w:val="00506FF2"/>
    <w:rPr>
      <w:rFonts w:asciiTheme="majorHAnsi" w:hAnsiTheme="majorHAnsi" w:eastAsiaTheme="majorEastAsia" w:cstheme="majorBidi"/>
      <w:b/>
      <w:bCs/>
      <w:color w:val="314931" w:themeColor="accent1" w:themeShade="80"/>
    </w:rPr>
  </w:style>
  <w:style w:type="character" w:styleId="Heading8Char" w:customStyle="1">
    <w:name w:val="Heading 8 Char"/>
    <w:basedOn w:val="DefaultParagraphFont"/>
    <w:link w:val="Heading8"/>
    <w:uiPriority w:val="9"/>
    <w:rsid w:val="00506FF2"/>
    <w:rPr>
      <w:rFonts w:asciiTheme="majorHAnsi" w:hAnsiTheme="majorHAnsi" w:eastAsiaTheme="majorEastAsia" w:cstheme="majorBidi"/>
      <w:b/>
      <w:bCs/>
      <w:i/>
      <w:iCs/>
      <w:color w:val="314931" w:themeColor="accent1" w:themeShade="80"/>
    </w:rPr>
  </w:style>
  <w:style w:type="character" w:styleId="Heading9Char" w:customStyle="1">
    <w:name w:val="Heading 9 Char"/>
    <w:basedOn w:val="DefaultParagraphFont"/>
    <w:link w:val="Heading9"/>
    <w:uiPriority w:val="9"/>
    <w:rsid w:val="00506FF2"/>
    <w:rPr>
      <w:rFonts w:asciiTheme="majorHAnsi" w:hAnsiTheme="majorHAnsi" w:eastAsiaTheme="majorEastAsia" w:cstheme="majorBidi"/>
      <w:i/>
      <w:iCs/>
      <w:color w:val="314931" w:themeColor="accent1" w:themeShade="80"/>
    </w:rPr>
  </w:style>
  <w:style w:type="character" w:styleId="TitleChar" w:customStyle="1">
    <w:name w:val="Title Char"/>
    <w:basedOn w:val="DefaultParagraphFont"/>
    <w:link w:val="Title"/>
    <w:uiPriority w:val="10"/>
    <w:rsid w:val="00506FF2"/>
    <w:rPr>
      <w:rFonts w:asciiTheme="majorHAnsi" w:hAnsiTheme="majorHAnsi" w:eastAsiaTheme="majorEastAsia" w:cstheme="majorBidi"/>
      <w:caps/>
      <w:color w:val="18453B" w:themeColor="text2"/>
      <w:spacing w:val="-15"/>
      <w:sz w:val="72"/>
      <w:szCs w:val="72"/>
    </w:rPr>
  </w:style>
  <w:style w:type="paragraph" w:styleId="Title">
    <w:name w:val="Title"/>
    <w:basedOn w:val="Normal"/>
    <w:next w:val="Normal"/>
    <w:link w:val="TitleChar"/>
    <w:uiPriority w:val="10"/>
    <w:qFormat/>
    <w:rsid w:val="00506FF2"/>
    <w:pPr>
      <w:spacing w:after="0" w:line="204" w:lineRule="auto"/>
      <w:contextualSpacing/>
    </w:pPr>
    <w:rPr>
      <w:rFonts w:asciiTheme="majorHAnsi" w:hAnsiTheme="majorHAnsi" w:eastAsiaTheme="majorEastAsia" w:cstheme="majorBidi"/>
      <w:caps/>
      <w:color w:val="18453B" w:themeColor="text2"/>
      <w:spacing w:val="-15"/>
      <w:sz w:val="72"/>
      <w:szCs w:val="72"/>
    </w:rPr>
  </w:style>
  <w:style w:type="character" w:styleId="SubtitleChar" w:customStyle="1">
    <w:name w:val="Subtitle Char"/>
    <w:basedOn w:val="DefaultParagraphFont"/>
    <w:link w:val="Subtitle"/>
    <w:uiPriority w:val="11"/>
    <w:rsid w:val="00506FF2"/>
    <w:rPr>
      <w:rFonts w:asciiTheme="majorHAnsi" w:hAnsiTheme="majorHAnsi" w:eastAsiaTheme="majorEastAsia" w:cstheme="majorBidi"/>
      <w:color w:val="639363" w:themeColor="accent1"/>
      <w:sz w:val="28"/>
      <w:szCs w:val="28"/>
    </w:rPr>
  </w:style>
  <w:style w:type="paragraph" w:styleId="Subtitle">
    <w:name w:val="Subtitle"/>
    <w:basedOn w:val="Normal"/>
    <w:next w:val="Normal"/>
    <w:link w:val="SubtitleChar"/>
    <w:uiPriority w:val="11"/>
    <w:qFormat/>
    <w:rsid w:val="00506FF2"/>
    <w:pPr>
      <w:numPr>
        <w:ilvl w:val="1"/>
      </w:numPr>
      <w:spacing w:after="240" w:line="240" w:lineRule="auto"/>
    </w:pPr>
    <w:rPr>
      <w:rFonts w:asciiTheme="majorHAnsi" w:hAnsiTheme="majorHAnsi" w:eastAsiaTheme="majorEastAsia" w:cstheme="majorBidi"/>
      <w:color w:val="639363" w:themeColor="accent1"/>
      <w:sz w:val="28"/>
      <w:szCs w:val="28"/>
    </w:rPr>
  </w:style>
  <w:style w:type="character" w:styleId="IntenseEmphasis">
    <w:name w:val="Intense Emphasis"/>
    <w:basedOn w:val="DefaultParagraphFont"/>
    <w:uiPriority w:val="21"/>
    <w:qFormat/>
    <w:rsid w:val="00506FF2"/>
    <w:rPr>
      <w:b/>
      <w:bCs/>
      <w:i/>
      <w:iCs/>
    </w:rPr>
  </w:style>
  <w:style w:type="character" w:styleId="QuoteChar" w:customStyle="1">
    <w:name w:val="Quote Char"/>
    <w:basedOn w:val="DefaultParagraphFont"/>
    <w:link w:val="Quote"/>
    <w:uiPriority w:val="29"/>
    <w:rsid w:val="00506FF2"/>
    <w:rPr>
      <w:color w:val="18453B" w:themeColor="text2"/>
      <w:sz w:val="24"/>
      <w:szCs w:val="24"/>
    </w:rPr>
  </w:style>
  <w:style w:type="paragraph" w:styleId="Quote">
    <w:name w:val="Quote"/>
    <w:basedOn w:val="Normal"/>
    <w:next w:val="Normal"/>
    <w:link w:val="QuoteChar"/>
    <w:uiPriority w:val="29"/>
    <w:qFormat/>
    <w:rsid w:val="00506FF2"/>
    <w:pPr>
      <w:spacing w:before="120" w:after="120"/>
      <w:ind w:left="720"/>
    </w:pPr>
    <w:rPr>
      <w:color w:val="18453B" w:themeColor="text2"/>
      <w:sz w:val="24"/>
      <w:szCs w:val="24"/>
    </w:rPr>
  </w:style>
  <w:style w:type="character" w:styleId="IntenseQuoteChar" w:customStyle="1">
    <w:name w:val="Intense Quote Char"/>
    <w:basedOn w:val="DefaultParagraphFont"/>
    <w:link w:val="IntenseQuote"/>
    <w:uiPriority w:val="30"/>
    <w:rsid w:val="00506FF2"/>
    <w:rPr>
      <w:rFonts w:asciiTheme="majorHAnsi" w:hAnsiTheme="majorHAnsi" w:eastAsiaTheme="majorEastAsia" w:cstheme="majorBidi"/>
      <w:color w:val="18453B" w:themeColor="text2"/>
      <w:spacing w:val="-6"/>
      <w:sz w:val="32"/>
      <w:szCs w:val="32"/>
    </w:rPr>
  </w:style>
  <w:style w:type="paragraph" w:styleId="IntenseQuote">
    <w:name w:val="Intense Quote"/>
    <w:basedOn w:val="Normal"/>
    <w:next w:val="Normal"/>
    <w:link w:val="IntenseQuoteChar"/>
    <w:uiPriority w:val="30"/>
    <w:qFormat/>
    <w:rsid w:val="00506FF2"/>
    <w:pPr>
      <w:spacing w:before="100" w:beforeAutospacing="1" w:after="240" w:line="240" w:lineRule="auto"/>
      <w:ind w:left="720"/>
      <w:jc w:val="center"/>
    </w:pPr>
    <w:rPr>
      <w:rFonts w:asciiTheme="majorHAnsi" w:hAnsiTheme="majorHAnsi" w:eastAsiaTheme="majorEastAsia" w:cstheme="majorBidi"/>
      <w:color w:val="18453B" w:themeColor="text2"/>
      <w:spacing w:val="-6"/>
      <w:sz w:val="32"/>
      <w:szCs w:val="32"/>
    </w:rPr>
  </w:style>
  <w:style w:type="character" w:styleId="IntenseReference">
    <w:name w:val="Intense Reference"/>
    <w:basedOn w:val="DefaultParagraphFont"/>
    <w:uiPriority w:val="32"/>
    <w:qFormat/>
    <w:rsid w:val="00506FF2"/>
    <w:rPr>
      <w:b/>
      <w:bCs/>
      <w:smallCaps/>
      <w:color w:val="18453B" w:themeColor="text2"/>
      <w:u w:val="single"/>
    </w:rPr>
  </w:style>
  <w:style w:type="paragraph" w:styleId="ListParagraph">
    <w:name w:val="List Paragraph"/>
    <w:basedOn w:val="Normal"/>
    <w:uiPriority w:val="34"/>
    <w:qFormat/>
    <w:rsid w:val="20A159C0"/>
    <w:pPr>
      <w:ind w:left="720"/>
      <w:contextualSpacing/>
    </w:pPr>
  </w:style>
  <w:style w:type="character" w:styleId="Hyperlink">
    <w:name w:val="Hyperlink"/>
    <w:basedOn w:val="DefaultParagraphFont"/>
    <w:uiPriority w:val="99"/>
    <w:unhideWhenUsed/>
    <w:rsid w:val="20A159C0"/>
    <w:rPr>
      <w:color w:val="467886"/>
      <w:u w:val="single"/>
    </w:rPr>
  </w:style>
  <w:style w:type="paragraph" w:styleId="Caption">
    <w:name w:val="caption"/>
    <w:basedOn w:val="Normal"/>
    <w:next w:val="Normal"/>
    <w:uiPriority w:val="35"/>
    <w:semiHidden/>
    <w:unhideWhenUsed/>
    <w:qFormat/>
    <w:rsid w:val="00506FF2"/>
    <w:pPr>
      <w:spacing w:line="240" w:lineRule="auto"/>
    </w:pPr>
    <w:rPr>
      <w:b/>
      <w:bCs/>
      <w:smallCaps/>
      <w:color w:val="18453B" w:themeColor="text2"/>
    </w:rPr>
  </w:style>
  <w:style w:type="character" w:styleId="Strong">
    <w:name w:val="Strong"/>
    <w:basedOn w:val="DefaultParagraphFont"/>
    <w:uiPriority w:val="22"/>
    <w:qFormat/>
    <w:rsid w:val="00506FF2"/>
    <w:rPr>
      <w:b/>
      <w:bCs/>
    </w:rPr>
  </w:style>
  <w:style w:type="character" w:styleId="Emphasis">
    <w:name w:val="Emphasis"/>
    <w:basedOn w:val="DefaultParagraphFont"/>
    <w:uiPriority w:val="20"/>
    <w:qFormat/>
    <w:rsid w:val="00506FF2"/>
    <w:rPr>
      <w:i/>
      <w:iCs/>
    </w:rPr>
  </w:style>
  <w:style w:type="paragraph" w:styleId="NoSpacing">
    <w:name w:val="No Spacing"/>
    <w:uiPriority w:val="1"/>
    <w:qFormat/>
    <w:rsid w:val="00506FF2"/>
    <w:pPr>
      <w:spacing w:after="0" w:line="240" w:lineRule="auto"/>
    </w:pPr>
  </w:style>
  <w:style w:type="character" w:styleId="SubtleEmphasis">
    <w:name w:val="Subtle Emphasis"/>
    <w:basedOn w:val="DefaultParagraphFont"/>
    <w:uiPriority w:val="19"/>
    <w:qFormat/>
    <w:rsid w:val="00506FF2"/>
    <w:rPr>
      <w:i/>
      <w:iCs/>
      <w:color w:val="595959" w:themeColor="text1" w:themeTint="A6"/>
    </w:rPr>
  </w:style>
  <w:style w:type="character" w:styleId="SubtleReference">
    <w:name w:val="Subtle Reference"/>
    <w:basedOn w:val="DefaultParagraphFont"/>
    <w:uiPriority w:val="31"/>
    <w:qFormat/>
    <w:rsid w:val="00506FF2"/>
    <w:rPr>
      <w:smallCaps/>
      <w:color w:val="595959" w:themeColor="text1" w:themeTint="A6"/>
      <w:u w:val="none" w:color="7F7F7F" w:themeColor="text1" w:themeTint="80"/>
      <w:bdr w:val="none" w:color="auto" w:sz="0" w:space="0"/>
    </w:rPr>
  </w:style>
  <w:style w:type="character" w:styleId="BookTitle">
    <w:name w:val="Book Title"/>
    <w:basedOn w:val="DefaultParagraphFont"/>
    <w:uiPriority w:val="33"/>
    <w:qFormat/>
    <w:rsid w:val="00506FF2"/>
    <w:rPr>
      <w:b/>
      <w:bCs/>
      <w:smallCaps/>
      <w:spacing w:val="10"/>
    </w:rPr>
  </w:style>
  <w:style w:type="paragraph" w:styleId="TOCHeading">
    <w:name w:val="TOC Heading"/>
    <w:basedOn w:val="Heading1"/>
    <w:next w:val="Normal"/>
    <w:uiPriority w:val="39"/>
    <w:semiHidden/>
    <w:unhideWhenUsed/>
    <w:qFormat/>
    <w:rsid w:val="00506FF2"/>
    <w:pPr>
      <w:outlineLvl w:val="9"/>
    </w:pPr>
  </w:style>
  <w:style w:type="paragraph" w:styleId="FootnoteText">
    <w:name w:val="footnote text"/>
    <w:basedOn w:val="Normal"/>
    <w:link w:val="FootnoteTextChar"/>
    <w:uiPriority w:val="99"/>
    <w:semiHidden/>
    <w:unhideWhenUsed/>
    <w:rsid w:val="0049108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91082"/>
    <w:rPr>
      <w:sz w:val="20"/>
      <w:szCs w:val="20"/>
    </w:rPr>
  </w:style>
  <w:style w:type="character" w:styleId="FootnoteReference">
    <w:name w:val="footnote reference"/>
    <w:basedOn w:val="DefaultParagraphFont"/>
    <w:uiPriority w:val="99"/>
    <w:semiHidden/>
    <w:unhideWhenUsed/>
    <w:rsid w:val="00491082"/>
    <w:rPr>
      <w:vertAlign w:val="superscript"/>
    </w:rPr>
  </w:style>
  <w:style w:type="paragraph" w:styleId="Header">
    <w:name w:val="header"/>
    <w:basedOn w:val="Normal"/>
    <w:link w:val="HeaderChar"/>
    <w:uiPriority w:val="99"/>
    <w:semiHidden/>
    <w:unhideWhenUsed/>
    <w:rsid w:val="007E46F7"/>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7E46F7"/>
  </w:style>
  <w:style w:type="paragraph" w:styleId="Footer">
    <w:name w:val="footer"/>
    <w:basedOn w:val="Normal"/>
    <w:link w:val="FooterChar"/>
    <w:uiPriority w:val="99"/>
    <w:semiHidden/>
    <w:unhideWhenUsed/>
    <w:rsid w:val="007E46F7"/>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7E46F7"/>
  </w:style>
  <w:style w:type="character" w:styleId="CommentReference">
    <w:name w:val="annotation reference"/>
    <w:basedOn w:val="DefaultParagraphFont"/>
    <w:uiPriority w:val="99"/>
    <w:semiHidden/>
    <w:unhideWhenUsed/>
    <w:rsid w:val="001C4F3C"/>
    <w:rPr>
      <w:sz w:val="16"/>
      <w:szCs w:val="16"/>
    </w:rPr>
  </w:style>
  <w:style w:type="paragraph" w:styleId="CommentText">
    <w:name w:val="annotation text"/>
    <w:basedOn w:val="Normal"/>
    <w:link w:val="CommentTextChar"/>
    <w:uiPriority w:val="99"/>
    <w:unhideWhenUsed/>
    <w:rsid w:val="001C4F3C"/>
    <w:pPr>
      <w:spacing w:line="240" w:lineRule="auto"/>
    </w:pPr>
    <w:rPr>
      <w:sz w:val="20"/>
      <w:szCs w:val="20"/>
    </w:rPr>
  </w:style>
  <w:style w:type="character" w:styleId="CommentTextChar" w:customStyle="1">
    <w:name w:val="Comment Text Char"/>
    <w:basedOn w:val="DefaultParagraphFont"/>
    <w:link w:val="CommentText"/>
    <w:uiPriority w:val="99"/>
    <w:rsid w:val="001C4F3C"/>
    <w:rPr>
      <w:sz w:val="20"/>
      <w:szCs w:val="20"/>
    </w:rPr>
  </w:style>
  <w:style w:type="paragraph" w:styleId="CommentSubject">
    <w:name w:val="annotation subject"/>
    <w:basedOn w:val="CommentText"/>
    <w:next w:val="CommentText"/>
    <w:link w:val="CommentSubjectChar"/>
    <w:uiPriority w:val="99"/>
    <w:semiHidden/>
    <w:unhideWhenUsed/>
    <w:rsid w:val="001C4F3C"/>
    <w:rPr>
      <w:b/>
      <w:bCs/>
    </w:rPr>
  </w:style>
  <w:style w:type="character" w:styleId="CommentSubjectChar" w:customStyle="1">
    <w:name w:val="Comment Subject Char"/>
    <w:basedOn w:val="CommentTextChar"/>
    <w:link w:val="CommentSubject"/>
    <w:uiPriority w:val="99"/>
    <w:semiHidden/>
    <w:rsid w:val="001C4F3C"/>
    <w:rPr>
      <w:b/>
      <w:bCs/>
      <w:sz w:val="20"/>
      <w:szCs w:val="20"/>
    </w:rPr>
  </w:style>
  <w:style w:type="paragraph" w:styleId="Revision">
    <w:name w:val="Revision"/>
    <w:hidden/>
    <w:uiPriority w:val="99"/>
    <w:semiHidden/>
    <w:rsid w:val="001C4F3C"/>
    <w:pPr>
      <w:spacing w:after="0" w:line="240" w:lineRule="auto"/>
    </w:pPr>
  </w:style>
  <w:style w:type="character" w:styleId="UnresolvedMention">
    <w:name w:val="Unresolved Mention"/>
    <w:basedOn w:val="DefaultParagraphFont"/>
    <w:uiPriority w:val="99"/>
    <w:semiHidden/>
    <w:unhideWhenUsed/>
    <w:rsid w:val="001C4F3C"/>
    <w:rPr>
      <w:color w:val="605E5C"/>
      <w:shd w:val="clear" w:color="auto" w:fill="E1DFDD"/>
    </w:rPr>
  </w:style>
  <w:style w:type="character" w:styleId="FollowedHyperlink">
    <w:name w:val="FollowedHyperlink"/>
    <w:basedOn w:val="DefaultParagraphFont"/>
    <w:uiPriority w:val="99"/>
    <w:semiHidden/>
    <w:unhideWhenUsed/>
    <w:rsid w:val="00AB6A5F"/>
    <w:rPr>
      <w:color w:val="008183" w:themeColor="followedHyperlink"/>
      <w:u w:val="single"/>
    </w:rPr>
  </w:style>
  <w:style w:type="character" w:styleId="Mention">
    <w:name w:val="Mention"/>
    <w:basedOn w:val="DefaultParagraphFont"/>
    <w:uiPriority w:val="99"/>
    <w:unhideWhenUsed/>
    <w:rsid w:val="00E62C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hyperlink" Target="https://humanmedicine.msu.edu/faculty-staff/faculty-affairs/file/NP_Guidelines.pdf" TargetMode="External" Id="rId18" /><Relationship Type="http://schemas.openxmlformats.org/officeDocument/2006/relationships/hyperlink" Target="https://humanmedicine.msu.edu/faculty-staff/faculty-affairs/file/Developing_an_Academic_Portfolio.pdf" TargetMode="External" Id="rId26" /><Relationship Type="http://schemas.openxmlformats.org/officeDocument/2006/relationships/customXml" Target="../customXml/item3.xml" Id="rId3" /><Relationship Type="http://schemas.openxmlformats.org/officeDocument/2006/relationships/hyperlink" Target="https://humanmedicine.msu.edu/faculty-staff/faculty-affairs/file/Fixed_Term_Service-Clinical_Criteria.pdf" TargetMode="Externa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yperlink" Target="https://humanmedicine.msu.edu/faculty-staff/faculty-affairs/file/HP_Guidelines.pdf" TargetMode="External" Id="rId17" /><Relationship Type="http://schemas.openxmlformats.org/officeDocument/2006/relationships/hyperlink" Target="https://hr.msu.edu/ua/forms/documents/specialist-dossier-checklist.docx" TargetMode="External" Id="rId25" /><Relationship Type="http://schemas.openxmlformats.org/officeDocument/2006/relationships/customXml" Target="../customXml/item2.xml" Id="rId2" /><Relationship Type="http://schemas.openxmlformats.org/officeDocument/2006/relationships/hyperlink" Target="https://hr.msu.edu/ua/forms/documents/HP_formD_instructions.pdf" TargetMode="External" Id="rId16" /><Relationship Type="http://schemas.openxmlformats.org/officeDocument/2006/relationships/hyperlink" Target="https://humanmedicine.msu.edu/faculty-staff/faculty-affairs/file/Fixed_Term_Research_Criteria.pdf" TargetMode="External" Id="rId20"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hr.msu.edu/_resources/pdf/academic-specialist-handbook/acad_spec_man.pdf" TargetMode="External" Id="rId24" /><Relationship Type="http://schemas.openxmlformats.org/officeDocument/2006/relationships/styles" Target="styles.xml" Id="rId5" /><Relationship Type="http://schemas.openxmlformats.org/officeDocument/2006/relationships/hyperlink" Target="https://hr.msu.edu/ua/forms/documents/specialist-dossier-checklist.docx" TargetMode="External" Id="rId15" /><Relationship Type="http://schemas.openxmlformats.org/officeDocument/2006/relationships/fontTable" Target="fontTable.xml" Id="rId28" /><Relationship Type="http://schemas.openxmlformats.org/officeDocument/2006/relationships/hyperlink" Target="https://hr.msu.edu/_resources/pdf/academic-specialist-handbook/acad_spec_man.pdf" TargetMode="External" Id="rId10" /><Relationship Type="http://schemas.openxmlformats.org/officeDocument/2006/relationships/hyperlink" Target="https://humanmedicine.msu.edu/faculty-staff/faculty-affairs/file/Fixed_Term_Instruction_Criteria.pdf"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humanmedicine.msu.edu/faculty-staff/faculty-affairs/file/Fixed_Term_Admin_Criteria.pdf" TargetMode="External" Id="rId22" /><Relationship Type="http://schemas.openxmlformats.org/officeDocument/2006/relationships/hyperlink" Target="https://www.aamc.org/career-development/affinity-groups/gsa/performance-framework" TargetMode="External" Id="rId27" /><Relationship Type="http://schemas.openxmlformats.org/officeDocument/2006/relationships/theme" Target="theme/theme1.xml" Id="rId30" /><Relationship Type="http://schemas.openxmlformats.org/officeDocument/2006/relationships/hyperlink" Target="https://www.aamc.org/career-development/affinity-groups/gsa/performance-framework" TargetMode="External" Id="R8461839a8b0e4f6d" /><Relationship Type="http://schemas.openxmlformats.org/officeDocument/2006/relationships/hyperlink" Target="https://humanmedicine.msu.edu/faculty-staff/human-resources/resources.html" TargetMode="External" Id="R6057d0ecc80e4416" /></Relationships>
</file>

<file path=word/_rels/footnotes.xml.rels><?xml version="1.0" encoding="UTF-8" standalone="yes"?>
<Relationships xmlns="http://schemas.openxmlformats.org/package/2006/relationships"><Relationship Id="rId1" Type="http://schemas.openxmlformats.org/officeDocument/2006/relationships/hyperlink" Target="https://hr.msu.edu/_resources/pdf/academic-specialist-handbook/acad_spec_man.pdf" TargetMode="External"/></Relationships>
</file>

<file path=word/theme/theme1.xml><?xml version="1.0" encoding="utf-8"?>
<a:theme xmlns:a="http://schemas.openxmlformats.org/drawingml/2006/main" name="CHMFADRPT">
  <a:themeElements>
    <a:clrScheme name="CHMFAD">
      <a:dk1>
        <a:sysClr val="windowText" lastClr="000000"/>
      </a:dk1>
      <a:lt1>
        <a:sysClr val="window" lastClr="FFFFFF"/>
      </a:lt1>
      <a:dk2>
        <a:srgbClr val="18453B"/>
      </a:dk2>
      <a:lt2>
        <a:srgbClr val="ECEBEB"/>
      </a:lt2>
      <a:accent1>
        <a:srgbClr val="639363"/>
      </a:accent1>
      <a:accent2>
        <a:srgbClr val="CB5A28"/>
      </a:accent2>
      <a:accent3>
        <a:srgbClr val="97A2A2"/>
      </a:accent3>
      <a:accent4>
        <a:srgbClr val="D1DE3F"/>
      </a:accent4>
      <a:accent5>
        <a:srgbClr val="00B0B4"/>
      </a:accent5>
      <a:accent6>
        <a:srgbClr val="74A536"/>
      </a:accent6>
      <a:hlink>
        <a:srgbClr val="A77753"/>
      </a:hlink>
      <a:folHlink>
        <a:srgbClr val="00818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D9CE5BF909FC4EACD72EEF575A780A" ma:contentTypeVersion="4" ma:contentTypeDescription="Create a new document." ma:contentTypeScope="" ma:versionID="72f9ba3b2b3f0f497a179b51dac12b3d">
  <xsd:schema xmlns:xsd="http://www.w3.org/2001/XMLSchema" xmlns:xs="http://www.w3.org/2001/XMLSchema" xmlns:p="http://schemas.microsoft.com/office/2006/metadata/properties" xmlns:ns2="600ae60d-cc10-42cf-87f7-2e0ddd6c7fd3" targetNamespace="http://schemas.microsoft.com/office/2006/metadata/properties" ma:root="true" ma:fieldsID="e3aaff78d343127e3cbfa8029bf15833" ns2:_="">
    <xsd:import namespace="600ae60d-cc10-42cf-87f7-2e0ddd6c7f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ae60d-cc10-42cf-87f7-2e0ddd6c7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40174-9239-409E-AAAE-4DD202B130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14508-A801-4D80-A6D8-8574F4E51AD1}">
  <ds:schemaRefs>
    <ds:schemaRef ds:uri="http://schemas.microsoft.com/sharepoint/v3/contenttype/forms"/>
  </ds:schemaRefs>
</ds:datastoreItem>
</file>

<file path=customXml/itemProps3.xml><?xml version="1.0" encoding="utf-8"?>
<ds:datastoreItem xmlns:ds="http://schemas.openxmlformats.org/officeDocument/2006/customXml" ds:itemID="{4181E402-F0E2-4A1B-8D04-3CEB0807E2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Hodges, Kelly</dc:creator>
  <keywords/>
  <dc:description/>
  <lastModifiedBy>Howard, Staci</lastModifiedBy>
  <revision>425</revision>
  <dcterms:created xsi:type="dcterms:W3CDTF">2025-03-12T18:51:00.0000000Z</dcterms:created>
  <dcterms:modified xsi:type="dcterms:W3CDTF">2025-12-18T15:29:04.6851775Z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0x010100F0D9CE5BF909FC4EACD72EEF575A780A</vt:lpwstr>
  </property>
</Properties>
</file>